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C3" w:rsidRDefault="003B50C3" w:rsidP="003B50C3">
      <w:pPr>
        <w:rPr>
          <w:rFonts w:asciiTheme="majorHAnsi" w:eastAsiaTheme="majorEastAsia" w:hAnsiTheme="majorHAnsi" w:cstheme="majorBidi"/>
          <w:b/>
          <w:bCs/>
          <w:color w:val="365F91" w:themeColor="accent1" w:themeShade="BF"/>
          <w:sz w:val="28"/>
          <w:szCs w:val="28"/>
        </w:rPr>
      </w:pPr>
    </w:p>
    <w:p w:rsidR="00926165" w:rsidRDefault="00352E47" w:rsidP="00926165">
      <w:pPr>
        <w:pStyle w:val="Heading1"/>
      </w:pPr>
      <w:r>
        <w:t xml:space="preserve">Meeting </w:t>
      </w:r>
      <w:r w:rsidR="00926165">
        <w:t>Agenda</w:t>
      </w:r>
    </w:p>
    <w:p w:rsidR="00352E47" w:rsidRPr="00352E47" w:rsidRDefault="00352E47" w:rsidP="00352E47"/>
    <w:p w:rsidR="00DA7585" w:rsidRPr="00014469" w:rsidRDefault="00DA7585" w:rsidP="00014469">
      <w:pPr>
        <w:rPr>
          <w:color w:val="FF0000"/>
        </w:rPr>
      </w:pPr>
      <w:r w:rsidRPr="00014469">
        <w:rPr>
          <w:color w:val="FF0000"/>
        </w:rPr>
        <w:br/>
      </w:r>
    </w:p>
    <w:p w:rsidR="00482027" w:rsidRDefault="00482027" w:rsidP="00926165">
      <w:pPr>
        <w:pStyle w:val="ListParagraph"/>
        <w:numPr>
          <w:ilvl w:val="0"/>
          <w:numId w:val="9"/>
        </w:numPr>
      </w:pPr>
      <w:r>
        <w:t>Reports:</w:t>
      </w:r>
      <w:r w:rsidR="0093577E">
        <w:br/>
      </w:r>
    </w:p>
    <w:p w:rsidR="00112C90" w:rsidRDefault="00112C90" w:rsidP="00332613">
      <w:pPr>
        <w:pStyle w:val="ListParagraph"/>
        <w:numPr>
          <w:ilvl w:val="1"/>
          <w:numId w:val="9"/>
        </w:numPr>
      </w:pPr>
      <w:r>
        <w:t xml:space="preserve">Publicity: </w:t>
      </w:r>
      <w:r w:rsidR="0093577E">
        <w:t>Paul</w:t>
      </w:r>
      <w:r w:rsidR="00C60988">
        <w:t>/Chan</w:t>
      </w:r>
      <w:r w:rsidR="0093577E">
        <w:br/>
      </w:r>
      <w:r w:rsidR="0093577E">
        <w:br/>
        <w:t>Background informational document produced.  Need to get to Kay.</w:t>
      </w:r>
      <w:r w:rsidR="0093577E">
        <w:br/>
        <w:t>Need work on the Website.</w:t>
      </w:r>
      <w:r w:rsidR="0093577E">
        <w:br/>
      </w:r>
      <w:r w:rsidR="0093577E">
        <w:br/>
        <w:t>Need to get visibility on who has signed up for the Boot Camp.</w:t>
      </w:r>
      <w:r w:rsidR="0093577E">
        <w:br/>
      </w:r>
      <w:r w:rsidR="0093577E">
        <w:br/>
      </w:r>
    </w:p>
    <w:p w:rsidR="00CF0823" w:rsidRPr="00C23DDB" w:rsidRDefault="00CF0823" w:rsidP="00C23DDB">
      <w:pPr>
        <w:pStyle w:val="ListParagraph"/>
        <w:numPr>
          <w:ilvl w:val="1"/>
          <w:numId w:val="9"/>
        </w:numPr>
        <w:rPr>
          <w:color w:val="FF0000"/>
        </w:rPr>
      </w:pPr>
      <w:r w:rsidRPr="00CF0823">
        <w:rPr>
          <w:color w:val="4F6228" w:themeColor="accent3" w:themeShade="80"/>
        </w:rPr>
        <w:t>Areas of Participation form review</w:t>
      </w:r>
      <w:r w:rsidRPr="00CF0823">
        <w:rPr>
          <w:color w:val="4F6228" w:themeColor="accent3" w:themeShade="80"/>
        </w:rPr>
        <w:br/>
      </w:r>
      <w:r w:rsidRPr="00CF0823">
        <w:rPr>
          <w:color w:val="4F6228" w:themeColor="accent3" w:themeShade="80"/>
        </w:rPr>
        <w:br/>
        <w:t>Use Integrated Application instead of demo terminology</w:t>
      </w:r>
      <w:r w:rsidR="00C23DDB">
        <w:rPr>
          <w:color w:val="4F6228" w:themeColor="accent3" w:themeShade="80"/>
        </w:rPr>
        <w:br/>
      </w:r>
      <w:r w:rsidR="00C23DDB">
        <w:rPr>
          <w:color w:val="4F6228" w:themeColor="accent3" w:themeShade="80"/>
        </w:rPr>
        <w:br/>
      </w:r>
      <w:r w:rsidR="00C23DDB" w:rsidRPr="00C23DDB">
        <w:rPr>
          <w:color w:val="FF0000"/>
        </w:rPr>
        <w:t>Form posted</w:t>
      </w:r>
      <w:r w:rsidR="00C70CFF">
        <w:rPr>
          <w:color w:val="FF0000"/>
        </w:rPr>
        <w:t>- All vendors should use check-out/check-in and complete their entries prior to the end of May</w:t>
      </w:r>
      <w:r w:rsidR="00C23DDB" w:rsidRPr="00C23DDB">
        <w:rPr>
          <w:color w:val="FF0000"/>
        </w:rPr>
        <w:t>.</w:t>
      </w:r>
      <w:r w:rsidRPr="00C23DDB">
        <w:rPr>
          <w:color w:val="FF0000"/>
        </w:rPr>
        <w:br/>
      </w:r>
    </w:p>
    <w:p w:rsidR="00482027" w:rsidRPr="00C23DDB" w:rsidRDefault="00482027" w:rsidP="00FC2D56">
      <w:pPr>
        <w:pStyle w:val="ListParagraph"/>
        <w:numPr>
          <w:ilvl w:val="1"/>
          <w:numId w:val="9"/>
        </w:numPr>
        <w:rPr>
          <w:color w:val="FF0000"/>
        </w:rPr>
      </w:pPr>
      <w:r>
        <w:t>SCL Group</w:t>
      </w:r>
      <w:r w:rsidR="00112C90">
        <w:t>: Christoph</w:t>
      </w:r>
      <w:r w:rsidR="00715F5D">
        <w:t xml:space="preserve">, </w:t>
      </w:r>
      <w:r w:rsidR="00715F5D" w:rsidRPr="00C23DDB">
        <w:rPr>
          <w:color w:val="FF0000"/>
        </w:rPr>
        <w:t>Bruce</w:t>
      </w:r>
      <w:r w:rsidR="00332613" w:rsidRPr="00C23DDB">
        <w:rPr>
          <w:color w:val="FF0000"/>
        </w:rPr>
        <w:t xml:space="preserve"> – to assist and move the activity along.</w:t>
      </w:r>
      <w:r w:rsidR="00FC2D56">
        <w:br/>
      </w:r>
      <w:r w:rsidR="00C70CFF">
        <w:br/>
      </w:r>
      <w:r w:rsidR="00C70CFF" w:rsidRPr="00C70CFF">
        <w:rPr>
          <w:color w:val="FF0000"/>
        </w:rPr>
        <w:t>Need ICT vendors to participate in this group.</w:t>
      </w:r>
      <w:r w:rsidR="00C609B9">
        <w:rPr>
          <w:color w:val="FF0000"/>
        </w:rPr>
        <w:br/>
      </w:r>
      <w:r w:rsidR="00C609B9">
        <w:rPr>
          <w:color w:val="FF0000"/>
        </w:rPr>
        <w:br/>
        <w:t>Next meeting on May 17</w:t>
      </w:r>
      <w:r w:rsidR="00C609B9" w:rsidRPr="00C609B9">
        <w:rPr>
          <w:color w:val="FF0000"/>
          <w:vertAlign w:val="superscript"/>
        </w:rPr>
        <w:t>th</w:t>
      </w:r>
      <w:r w:rsidR="00C609B9">
        <w:rPr>
          <w:color w:val="FF0000"/>
        </w:rPr>
        <w:t xml:space="preserve"> 4 PM CEST.</w:t>
      </w:r>
      <w:r w:rsidR="00FC2D56">
        <w:br/>
      </w:r>
      <w:r w:rsidR="00DC7BDB" w:rsidRPr="00C23DDB">
        <w:rPr>
          <w:color w:val="FF0000"/>
        </w:rPr>
        <w:br/>
      </w:r>
      <w:r w:rsidR="00DC7BDB" w:rsidRPr="00C70CFF">
        <w:t xml:space="preserve">Decision:  </w:t>
      </w:r>
      <w:r w:rsidR="00997D6E" w:rsidRPr="00C70CFF">
        <w:t>IEDs w</w:t>
      </w:r>
      <w:r w:rsidR="00DC7BDB" w:rsidRPr="00C70CFF">
        <w:t>ill have unique names throughout the IOP system.</w:t>
      </w:r>
      <w:r w:rsidRPr="00C23DDB">
        <w:rPr>
          <w:color w:val="FF0000"/>
        </w:rPr>
        <w:br/>
      </w:r>
    </w:p>
    <w:p w:rsidR="0024703D" w:rsidRDefault="00482027" w:rsidP="0024703D">
      <w:r>
        <w:t>Time Sync</w:t>
      </w:r>
      <w:r w:rsidR="00112C90">
        <w:t>: Bernhard</w:t>
      </w:r>
    </w:p>
    <w:p w:rsidR="00736358" w:rsidRDefault="00191561" w:rsidP="0024703D">
      <w:pPr>
        <w:ind w:left="720"/>
      </w:pPr>
      <w:r>
        <w:t xml:space="preserve">Established GOOGLE group, time sync folder on </w:t>
      </w:r>
      <w:proofErr w:type="spellStart"/>
      <w:r>
        <w:t>sharepoint</w:t>
      </w:r>
      <w:proofErr w:type="spellEnd"/>
      <w:r>
        <w:t>, old test cases have been copied.</w:t>
      </w:r>
    </w:p>
    <w:p w:rsidR="0024703D" w:rsidRDefault="00C609B9" w:rsidP="0024703D">
      <w:pPr>
        <w:ind w:left="720"/>
      </w:pPr>
      <w:r>
        <w:t>Established a mission statement:  61850-9-3 and c37.238 focus and interoperability for them.  Provide a test bed for people from the integrated application to debug problem implementations.</w:t>
      </w:r>
      <w:r>
        <w:br/>
      </w:r>
      <w:r>
        <w:br/>
      </w:r>
      <w:r w:rsidRPr="00C609B9">
        <w:rPr>
          <w:color w:val="FF0000"/>
        </w:rPr>
        <w:lastRenderedPageBreak/>
        <w:t xml:space="preserve">Need to get the layout of the room to Window.  </w:t>
      </w:r>
      <w:proofErr w:type="gramStart"/>
      <w:r w:rsidRPr="00C609B9">
        <w:rPr>
          <w:color w:val="FF0000"/>
        </w:rPr>
        <w:t>Kay to get the layout.</w:t>
      </w:r>
      <w:proofErr w:type="gramEnd"/>
      <w:r w:rsidRPr="00C609B9">
        <w:rPr>
          <w:color w:val="FF0000"/>
        </w:rPr>
        <w:br/>
      </w:r>
      <w:r w:rsidRPr="00C609B9">
        <w:rPr>
          <w:color w:val="FF0000"/>
        </w:rPr>
        <w:br/>
        <w:t xml:space="preserve">Next meeting </w:t>
      </w:r>
      <w:proofErr w:type="gramStart"/>
      <w:r w:rsidRPr="00C609B9">
        <w:rPr>
          <w:color w:val="FF0000"/>
        </w:rPr>
        <w:t>Weds</w:t>
      </w:r>
      <w:proofErr w:type="gramEnd"/>
      <w:r w:rsidRPr="00C609B9">
        <w:rPr>
          <w:color w:val="FF0000"/>
        </w:rPr>
        <w:t xml:space="preserve"> May 24.</w:t>
      </w:r>
    </w:p>
    <w:p w:rsidR="0024703D" w:rsidRDefault="00736358" w:rsidP="0024703D">
      <w:pPr>
        <w:ind w:left="720"/>
      </w:pPr>
      <w:proofErr w:type="gramStart"/>
      <w:r>
        <w:t>Draft of test cases available and posted.</w:t>
      </w:r>
      <w:proofErr w:type="gramEnd"/>
    </w:p>
    <w:p w:rsidR="00736358" w:rsidRDefault="00736358" w:rsidP="0024703D">
      <w:pPr>
        <w:ind w:left="720"/>
      </w:pPr>
      <w:proofErr w:type="gramStart"/>
      <w:r>
        <w:t>Will be adding MIB testing.</w:t>
      </w:r>
      <w:proofErr w:type="gramEnd"/>
      <w:r w:rsidR="00AC6572">
        <w:t xml:space="preserve"> Not many implementations support MIBs.  </w:t>
      </w:r>
      <w:proofErr w:type="gramStart"/>
      <w:r w:rsidR="00AC6572">
        <w:t>Still waiting.</w:t>
      </w:r>
      <w:proofErr w:type="gramEnd"/>
    </w:p>
    <w:p w:rsidR="0024703D" w:rsidRDefault="00736358" w:rsidP="0024703D">
      <w:pPr>
        <w:ind w:left="720"/>
      </w:pPr>
      <w:proofErr w:type="gramStart"/>
      <w:r>
        <w:t>GPS Repeater for Integrated Application.</w:t>
      </w:r>
      <w:proofErr w:type="gramEnd"/>
    </w:p>
    <w:p w:rsidR="0024703D" w:rsidRDefault="0024703D" w:rsidP="0024703D">
      <w:pPr>
        <w:ind w:left="720"/>
      </w:pPr>
      <w:r>
        <w:t>Need to add tests for mixed 61850-9-3 and C37.238:2017</w:t>
      </w:r>
    </w:p>
    <w:p w:rsidR="00A33417" w:rsidRPr="00A33417" w:rsidRDefault="00A33417" w:rsidP="0024703D">
      <w:pPr>
        <w:ind w:left="720"/>
        <w:rPr>
          <w:color w:val="FF0000"/>
        </w:rPr>
      </w:pPr>
      <w:r w:rsidRPr="00A33417">
        <w:rPr>
          <w:color w:val="FF0000"/>
        </w:rPr>
        <w:t>For devices needing GPS input, they must be able to operate with no antenna current draw (more precise wording is going to be provided).</w:t>
      </w:r>
    </w:p>
    <w:p w:rsidR="0024703D" w:rsidRDefault="0024703D" w:rsidP="00736358">
      <w:pPr>
        <w:rPr>
          <w:color w:val="1F497D"/>
          <w:lang w:val="en-GB"/>
        </w:rPr>
      </w:pPr>
    </w:p>
    <w:p w:rsidR="00155C76" w:rsidRDefault="00715F5D" w:rsidP="00736358">
      <w:pPr>
        <w:rPr>
          <w:color w:val="1F497D"/>
          <w:lang w:val="en-GB"/>
        </w:rPr>
      </w:pPr>
      <w:r>
        <w:rPr>
          <w:color w:val="1F497D"/>
          <w:lang w:val="en-GB"/>
        </w:rPr>
        <w:t>From meeting 2017-04-13</w:t>
      </w:r>
    </w:p>
    <w:p w:rsidR="00155C76" w:rsidRPr="00155C76" w:rsidRDefault="00155C76" w:rsidP="00155C76">
      <w:pPr>
        <w:ind w:left="360"/>
        <w:rPr>
          <w:color w:val="1F497D"/>
          <w:lang w:val="en-GB"/>
        </w:rPr>
      </w:pPr>
      <w:r w:rsidRPr="00155C76">
        <w:rPr>
          <w:color w:val="1F497D"/>
          <w:lang w:val="en-GB"/>
        </w:rPr>
        <w:t>Test cases from 2015 IOP reviewed</w:t>
      </w:r>
    </w:p>
    <w:p w:rsidR="00155C76" w:rsidRPr="00715F5D" w:rsidRDefault="00155C76" w:rsidP="00715F5D">
      <w:pPr>
        <w:pStyle w:val="ListParagraph"/>
        <w:numPr>
          <w:ilvl w:val="0"/>
          <w:numId w:val="9"/>
        </w:numPr>
        <w:rPr>
          <w:color w:val="1F497D"/>
          <w:lang w:val="en-GB"/>
        </w:rPr>
      </w:pPr>
      <w:r w:rsidRPr="00715F5D">
        <w:rPr>
          <w:color w:val="1F497D"/>
          <w:lang w:val="en-GB"/>
        </w:rPr>
        <w:t>New topics:</w:t>
      </w:r>
    </w:p>
    <w:p w:rsidR="00155C76" w:rsidRPr="00715F5D" w:rsidRDefault="00155C76" w:rsidP="00715F5D">
      <w:pPr>
        <w:pStyle w:val="ListParagraph"/>
        <w:numPr>
          <w:ilvl w:val="1"/>
          <w:numId w:val="9"/>
        </w:numPr>
        <w:rPr>
          <w:color w:val="1F497D"/>
          <w:lang w:val="en-GB"/>
        </w:rPr>
      </w:pPr>
      <w:r w:rsidRPr="00715F5D">
        <w:rPr>
          <w:color w:val="1F497D"/>
          <w:lang w:val="en-GB"/>
        </w:rPr>
        <w:t>GPS Security (Spoofing, Jamming)</w:t>
      </w:r>
    </w:p>
    <w:p w:rsidR="00155C76" w:rsidRPr="00715F5D" w:rsidRDefault="00155C76" w:rsidP="00715F5D">
      <w:pPr>
        <w:pStyle w:val="ListParagraph"/>
        <w:numPr>
          <w:ilvl w:val="1"/>
          <w:numId w:val="9"/>
        </w:numPr>
        <w:rPr>
          <w:color w:val="1F497D"/>
          <w:lang w:val="en-GB"/>
        </w:rPr>
      </w:pPr>
      <w:r w:rsidRPr="00715F5D">
        <w:rPr>
          <w:color w:val="1F497D"/>
          <w:lang w:val="en-GB"/>
        </w:rPr>
        <w:t>HSR &amp; PRP in combination with PTP</w:t>
      </w:r>
    </w:p>
    <w:p w:rsidR="00155C76" w:rsidRPr="00715F5D" w:rsidRDefault="00155C76" w:rsidP="00715F5D">
      <w:pPr>
        <w:pStyle w:val="ListParagraph"/>
        <w:numPr>
          <w:ilvl w:val="1"/>
          <w:numId w:val="9"/>
        </w:numPr>
        <w:rPr>
          <w:color w:val="1F497D"/>
          <w:lang w:val="en-GB"/>
        </w:rPr>
      </w:pPr>
      <w:r w:rsidRPr="00715F5D">
        <w:rPr>
          <w:color w:val="1F497D"/>
          <w:lang w:val="en-GB"/>
        </w:rPr>
        <w:t>GLONASS simulation</w:t>
      </w:r>
    </w:p>
    <w:p w:rsidR="00155C76" w:rsidRPr="00715F5D" w:rsidRDefault="00155C76" w:rsidP="00715F5D">
      <w:pPr>
        <w:pStyle w:val="ListParagraph"/>
        <w:numPr>
          <w:ilvl w:val="1"/>
          <w:numId w:val="9"/>
        </w:numPr>
        <w:rPr>
          <w:color w:val="FF0000"/>
          <w:lang w:val="en-GB"/>
        </w:rPr>
      </w:pPr>
      <w:r w:rsidRPr="00715F5D">
        <w:rPr>
          <w:color w:val="FF0000"/>
          <w:lang w:val="en-GB"/>
        </w:rPr>
        <w:t>Leap second handling in IEC 61850</w:t>
      </w:r>
      <w:r w:rsidR="00715F5D">
        <w:rPr>
          <w:color w:val="FF0000"/>
          <w:lang w:val="en-GB"/>
        </w:rPr>
        <w:t xml:space="preserve"> ED 2.1</w:t>
      </w:r>
      <w:r w:rsidR="00715F5D" w:rsidRPr="00715F5D">
        <w:rPr>
          <w:color w:val="FF0000"/>
          <w:lang w:val="en-GB"/>
        </w:rPr>
        <w:t xml:space="preserve"> – Move to integrated application testing</w:t>
      </w:r>
    </w:p>
    <w:p w:rsidR="00715F5D" w:rsidRPr="00715F5D" w:rsidRDefault="00715F5D" w:rsidP="00715F5D">
      <w:pPr>
        <w:pStyle w:val="ListParagraph"/>
        <w:numPr>
          <w:ilvl w:val="1"/>
          <w:numId w:val="9"/>
        </w:numPr>
        <w:rPr>
          <w:color w:val="1F497D"/>
          <w:lang w:val="en-GB"/>
        </w:rPr>
      </w:pPr>
      <w:r>
        <w:rPr>
          <w:color w:val="1F497D"/>
          <w:lang w:val="en-GB"/>
        </w:rPr>
        <w:t>GPS Repeater may need to be over coax.</w:t>
      </w:r>
    </w:p>
    <w:p w:rsidR="00715F5D" w:rsidRPr="00715F5D" w:rsidRDefault="00715F5D" w:rsidP="00155C76">
      <w:pPr>
        <w:pStyle w:val="ListParagraph"/>
        <w:ind w:left="1800" w:hanging="360"/>
        <w:rPr>
          <w:color w:val="1F497D"/>
          <w:lang w:val="en-GB"/>
        </w:rPr>
      </w:pPr>
    </w:p>
    <w:p w:rsidR="00155C76" w:rsidRPr="00715F5D" w:rsidRDefault="00155C76" w:rsidP="00715F5D">
      <w:pPr>
        <w:pStyle w:val="ListParagraph"/>
        <w:numPr>
          <w:ilvl w:val="0"/>
          <w:numId w:val="9"/>
        </w:numPr>
        <w:rPr>
          <w:color w:val="1F497D"/>
          <w:lang w:val="en-GB"/>
        </w:rPr>
      </w:pPr>
      <w:r w:rsidRPr="00715F5D">
        <w:rPr>
          <w:color w:val="1F497D"/>
          <w:lang w:val="en-GB"/>
        </w:rPr>
        <w:t>Equipment – still in need for suppliers for transparent clocks</w:t>
      </w:r>
    </w:p>
    <w:p w:rsidR="00155C76" w:rsidRPr="00715F5D" w:rsidRDefault="00155C76" w:rsidP="00715F5D">
      <w:pPr>
        <w:pStyle w:val="ListParagraph"/>
        <w:numPr>
          <w:ilvl w:val="0"/>
          <w:numId w:val="9"/>
        </w:numPr>
        <w:rPr>
          <w:color w:val="1F497D"/>
          <w:lang w:val="en-GB"/>
        </w:rPr>
      </w:pPr>
      <w:r w:rsidRPr="00715F5D">
        <w:rPr>
          <w:color w:val="1F497D"/>
          <w:lang w:val="en-GB"/>
        </w:rPr>
        <w:t>Agreement reached that everybody submits what equipment will brought to IOP – Bernhard to send out questionnaire</w:t>
      </w:r>
    </w:p>
    <w:p w:rsidR="00155C76" w:rsidRPr="00715F5D" w:rsidRDefault="00155C76" w:rsidP="00715F5D">
      <w:pPr>
        <w:pStyle w:val="ListParagraph"/>
        <w:numPr>
          <w:ilvl w:val="0"/>
          <w:numId w:val="9"/>
        </w:numPr>
        <w:rPr>
          <w:color w:val="1F497D"/>
          <w:sz w:val="14"/>
          <w:szCs w:val="14"/>
          <w:lang w:val="en-GB"/>
        </w:rPr>
      </w:pPr>
      <w:r w:rsidRPr="00715F5D">
        <w:rPr>
          <w:color w:val="1F497D"/>
          <w:lang w:val="en-GB"/>
        </w:rPr>
        <w:t>Key finding: October is closer than one might think</w:t>
      </w:r>
    </w:p>
    <w:p w:rsidR="00715F5D" w:rsidRPr="00715F5D" w:rsidRDefault="00715F5D" w:rsidP="00715F5D">
      <w:pPr>
        <w:pStyle w:val="ListParagraph"/>
        <w:numPr>
          <w:ilvl w:val="0"/>
          <w:numId w:val="9"/>
        </w:numPr>
        <w:rPr>
          <w:color w:val="1F497D"/>
          <w:sz w:val="14"/>
          <w:szCs w:val="14"/>
          <w:lang w:val="en-GB"/>
        </w:rPr>
      </w:pPr>
      <w:r>
        <w:rPr>
          <w:color w:val="1F497D"/>
          <w:lang w:val="en-GB"/>
        </w:rPr>
        <w:t>Herb to check on GPS Repeater.</w:t>
      </w:r>
    </w:p>
    <w:p w:rsidR="00155C76" w:rsidRDefault="00155C76" w:rsidP="00155C76">
      <w:pPr>
        <w:pStyle w:val="ListParagraph"/>
        <w:rPr>
          <w:color w:val="1F497D"/>
          <w:lang w:val="en-GB"/>
        </w:rPr>
      </w:pPr>
    </w:p>
    <w:p w:rsidR="00482027" w:rsidRDefault="00482027" w:rsidP="00482027">
      <w:pPr>
        <w:pStyle w:val="ListParagraph"/>
        <w:numPr>
          <w:ilvl w:val="0"/>
          <w:numId w:val="9"/>
        </w:numPr>
      </w:pPr>
      <w:r>
        <w:t>R-GOOSE</w:t>
      </w:r>
      <w:r w:rsidR="00112C90">
        <w:t>: Herb</w:t>
      </w:r>
      <w:r w:rsidR="00DC7BDB">
        <w:br/>
      </w:r>
      <w:r w:rsidR="00DC7BDB">
        <w:br/>
        <w:t>Participants:  Triangle, SISCO, GE</w:t>
      </w:r>
      <w:r w:rsidR="00191561">
        <w:t>, CISCO</w:t>
      </w:r>
      <w:r w:rsidR="003279F6">
        <w:t xml:space="preserve">, </w:t>
      </w:r>
      <w:proofErr w:type="spellStart"/>
      <w:r w:rsidR="003279F6">
        <w:t>Vizimax</w:t>
      </w:r>
      <w:proofErr w:type="spellEnd"/>
      <w:r w:rsidR="00DC7BDB">
        <w:br/>
      </w:r>
      <w:r w:rsidR="00DC7BDB">
        <w:br/>
        <w:t>Infrastructure vendors to be determined.</w:t>
      </w:r>
      <w:r w:rsidR="008670D3">
        <w:br/>
      </w:r>
      <w:r w:rsidR="008670D3">
        <w:br/>
      </w:r>
      <w:r w:rsidR="008670D3" w:rsidRPr="008670D3">
        <w:rPr>
          <w:color w:val="FF0000"/>
        </w:rPr>
        <w:t>Preliminary R-GOOSE test cases posted.  Need Fire</w:t>
      </w:r>
      <w:r w:rsidR="00C70CFF">
        <w:rPr>
          <w:color w:val="FF0000"/>
        </w:rPr>
        <w:t>wall vendor input (CISCO, Palo Alto will provide).</w:t>
      </w:r>
      <w:r>
        <w:br/>
      </w:r>
    </w:p>
    <w:p w:rsidR="00D707DA" w:rsidRDefault="00482027" w:rsidP="00DC55BC">
      <w:pPr>
        <w:pStyle w:val="ListParagraph"/>
        <w:numPr>
          <w:ilvl w:val="0"/>
          <w:numId w:val="9"/>
        </w:numPr>
      </w:pPr>
      <w:r>
        <w:t>Security</w:t>
      </w:r>
      <w:r w:rsidR="00112C90">
        <w:t xml:space="preserve">: </w:t>
      </w:r>
      <w:proofErr w:type="gramStart"/>
      <w:r w:rsidR="00112C90">
        <w:t xml:space="preserve">Herb </w:t>
      </w:r>
      <w:r w:rsidR="00D707DA">
        <w:t>,</w:t>
      </w:r>
      <w:proofErr w:type="gramEnd"/>
      <w:r w:rsidR="00D707DA">
        <w:t xml:space="preserve"> Frances, Joel</w:t>
      </w:r>
      <w:r w:rsidR="0004195D">
        <w:t>, Ralph</w:t>
      </w:r>
      <w:r w:rsidR="00AC6572">
        <w:t>, ABB</w:t>
      </w:r>
      <w:r w:rsidR="00DC55BC">
        <w:br/>
      </w:r>
      <w:r w:rsidR="00DC55BC">
        <w:br/>
      </w:r>
      <w:r w:rsidR="00DC55BC" w:rsidRPr="00DC55BC">
        <w:rPr>
          <w:color w:val="FF0000"/>
        </w:rPr>
        <w:lastRenderedPageBreak/>
        <w:t>Started working towards test cases (Client/Server cases posted).  Next meeting is</w:t>
      </w:r>
      <w:r w:rsidR="00DC55BC" w:rsidRPr="00DC55BC">
        <w:rPr>
          <w:color w:val="FF0000"/>
        </w:rPr>
        <w:br/>
        <w:t>this Friday.</w:t>
      </w:r>
      <w:r w:rsidR="00AC6572">
        <w:rPr>
          <w:color w:val="FF0000"/>
        </w:rPr>
        <w:br/>
      </w:r>
      <w:r w:rsidR="00AC6572">
        <w:rPr>
          <w:color w:val="FF0000"/>
        </w:rPr>
        <w:br/>
        <w:t>May 19</w:t>
      </w:r>
      <w:r w:rsidR="00AC6572" w:rsidRPr="00AC6572">
        <w:rPr>
          <w:color w:val="FF0000"/>
          <w:vertAlign w:val="superscript"/>
        </w:rPr>
        <w:t>th</w:t>
      </w:r>
      <w:r w:rsidR="00AC6572">
        <w:rPr>
          <w:color w:val="FF0000"/>
        </w:rPr>
        <w:t xml:space="preserve"> 10 AM EST is the next </w:t>
      </w:r>
      <w:proofErr w:type="gramStart"/>
      <w:r w:rsidR="00AC6572">
        <w:rPr>
          <w:color w:val="FF0000"/>
        </w:rPr>
        <w:t>meeting.</w:t>
      </w:r>
      <w:proofErr w:type="gramEnd"/>
      <w:r w:rsidR="00D707DA">
        <w:br/>
      </w:r>
      <w:r w:rsidR="00D707DA">
        <w:br/>
        <w:t>Tony to round up firewall and router vendo</w:t>
      </w:r>
      <w:r w:rsidR="00191561">
        <w:t>r</w:t>
      </w:r>
      <w:r w:rsidR="00D707DA">
        <w:t>s.</w:t>
      </w:r>
    </w:p>
    <w:p w:rsidR="00D707DA" w:rsidRPr="00D707DA" w:rsidRDefault="00D707DA" w:rsidP="00D707DA">
      <w:pPr>
        <w:pStyle w:val="ListParagraph"/>
        <w:numPr>
          <w:ilvl w:val="2"/>
          <w:numId w:val="9"/>
        </w:numPr>
        <w:rPr>
          <w:color w:val="FF0000"/>
        </w:rPr>
      </w:pPr>
      <w:r w:rsidRPr="00D707DA">
        <w:rPr>
          <w:color w:val="FF0000"/>
        </w:rPr>
        <w:t>Palo Alto – in contact</w:t>
      </w:r>
      <w:r w:rsidR="00DC55BC">
        <w:rPr>
          <w:color w:val="FF0000"/>
        </w:rPr>
        <w:t xml:space="preserve">, </w:t>
      </w:r>
      <w:r w:rsidR="00C70CFF">
        <w:rPr>
          <w:color w:val="FF0000"/>
        </w:rPr>
        <w:t>evaluating participation</w:t>
      </w:r>
    </w:p>
    <w:p w:rsidR="00D707DA" w:rsidRPr="00DC55BC" w:rsidRDefault="00D707DA" w:rsidP="00D707DA">
      <w:pPr>
        <w:pStyle w:val="ListParagraph"/>
        <w:numPr>
          <w:ilvl w:val="2"/>
          <w:numId w:val="9"/>
        </w:numPr>
      </w:pPr>
      <w:r w:rsidRPr="00DC55BC">
        <w:t>CISCO – will participate</w:t>
      </w:r>
    </w:p>
    <w:p w:rsidR="00D707DA" w:rsidRPr="00DC55BC" w:rsidRDefault="00D707DA" w:rsidP="00D707DA">
      <w:pPr>
        <w:pStyle w:val="ListParagraph"/>
        <w:numPr>
          <w:ilvl w:val="2"/>
          <w:numId w:val="9"/>
        </w:numPr>
      </w:pPr>
      <w:r w:rsidRPr="00DC55BC">
        <w:t xml:space="preserve">Siemens </w:t>
      </w:r>
      <w:proofErr w:type="spellStart"/>
      <w:r w:rsidRPr="00DC55BC">
        <w:t>RuggedCom</w:t>
      </w:r>
      <w:proofErr w:type="spellEnd"/>
      <w:r w:rsidR="00191561" w:rsidRPr="00DC55BC">
        <w:t xml:space="preserve"> – will participate</w:t>
      </w:r>
    </w:p>
    <w:p w:rsidR="00D707DA" w:rsidRPr="00DC55BC" w:rsidRDefault="00D707DA" w:rsidP="00D707DA">
      <w:pPr>
        <w:pStyle w:val="ListParagraph"/>
        <w:numPr>
          <w:ilvl w:val="2"/>
          <w:numId w:val="9"/>
        </w:numPr>
        <w:rPr>
          <w:color w:val="FF0000"/>
        </w:rPr>
      </w:pPr>
      <w:r w:rsidRPr="00DC55BC">
        <w:rPr>
          <w:color w:val="FF0000"/>
        </w:rPr>
        <w:t>SEL – Amandeep to check</w:t>
      </w:r>
    </w:p>
    <w:p w:rsidR="00D707DA" w:rsidRDefault="00D707DA" w:rsidP="00D707DA">
      <w:pPr>
        <w:pStyle w:val="ListParagraph"/>
        <w:numPr>
          <w:ilvl w:val="2"/>
          <w:numId w:val="9"/>
        </w:numPr>
      </w:pPr>
      <w:r>
        <w:t>Belden/</w:t>
      </w:r>
      <w:r w:rsidRPr="00C41499">
        <w:t xml:space="preserve"> </w:t>
      </w:r>
      <w:proofErr w:type="spellStart"/>
      <w:r>
        <w:t>Hirschmann</w:t>
      </w:r>
      <w:proofErr w:type="spellEnd"/>
      <w:r>
        <w:t xml:space="preserve"> - Bernhard</w:t>
      </w:r>
    </w:p>
    <w:p w:rsidR="00D707DA" w:rsidRPr="00DC55BC" w:rsidRDefault="00D707DA" w:rsidP="00D707DA">
      <w:pPr>
        <w:pStyle w:val="ListParagraph"/>
        <w:numPr>
          <w:ilvl w:val="2"/>
          <w:numId w:val="9"/>
        </w:numPr>
      </w:pPr>
      <w:proofErr w:type="spellStart"/>
      <w:r w:rsidRPr="00DC55BC">
        <w:t>NovaTech</w:t>
      </w:r>
      <w:proofErr w:type="spellEnd"/>
      <w:r w:rsidRPr="00DC55BC">
        <w:t xml:space="preserve">  -- </w:t>
      </w:r>
      <w:r w:rsidR="00191561" w:rsidRPr="00DC55BC">
        <w:t>will participate</w:t>
      </w:r>
    </w:p>
    <w:p w:rsidR="00A33417" w:rsidRDefault="00482027" w:rsidP="00A33417">
      <w:pPr>
        <w:pStyle w:val="ListParagraph"/>
        <w:ind w:left="2160"/>
      </w:pPr>
      <w:r>
        <w:br/>
      </w:r>
    </w:p>
    <w:p w:rsidR="00A33417" w:rsidRDefault="00A33417" w:rsidP="00A33417">
      <w:pPr>
        <w:pStyle w:val="ListParagraph"/>
        <w:numPr>
          <w:ilvl w:val="0"/>
          <w:numId w:val="11"/>
        </w:numPr>
      </w:pPr>
      <w:r>
        <w:t>GPS Inputs for devices and clocks</w:t>
      </w:r>
    </w:p>
    <w:p w:rsidR="00A33417" w:rsidRPr="00A33417" w:rsidRDefault="00A33417" w:rsidP="00A33417">
      <w:pPr>
        <w:ind w:left="720"/>
        <w:rPr>
          <w:color w:val="FF0000"/>
        </w:rPr>
      </w:pPr>
      <w:r w:rsidRPr="00A33417">
        <w:rPr>
          <w:color w:val="FF0000"/>
        </w:rPr>
        <w:t>For devices needing GPS input, they must be able to operate with no antenna current draw (more precise wording is going to be provided).</w:t>
      </w:r>
    </w:p>
    <w:p w:rsidR="00A33417" w:rsidRDefault="00A33417" w:rsidP="00A33417">
      <w:pPr>
        <w:pStyle w:val="ListParagraph"/>
      </w:pPr>
    </w:p>
    <w:p w:rsidR="00482027" w:rsidRDefault="00482027" w:rsidP="00482027">
      <w:pPr>
        <w:pStyle w:val="ListParagraph"/>
        <w:numPr>
          <w:ilvl w:val="0"/>
          <w:numId w:val="9"/>
        </w:numPr>
      </w:pPr>
      <w:r>
        <w:t>Integrated Application and Test Cases</w:t>
      </w:r>
      <w:r>
        <w:br/>
      </w:r>
    </w:p>
    <w:p w:rsidR="00403385" w:rsidRDefault="00403385" w:rsidP="00482027">
      <w:pPr>
        <w:pStyle w:val="ListParagraph"/>
        <w:numPr>
          <w:ilvl w:val="1"/>
          <w:numId w:val="9"/>
        </w:numPr>
        <w:rPr>
          <w:color w:val="FF0000"/>
        </w:rPr>
      </w:pPr>
      <w:r>
        <w:rPr>
          <w:color w:val="FF0000"/>
        </w:rPr>
        <w:t>Need to find an infrastructure lead.</w:t>
      </w:r>
    </w:p>
    <w:p w:rsidR="00403385" w:rsidRDefault="00D12504" w:rsidP="00482027">
      <w:pPr>
        <w:pStyle w:val="ListParagraph"/>
        <w:numPr>
          <w:ilvl w:val="1"/>
          <w:numId w:val="9"/>
        </w:numPr>
        <w:rPr>
          <w:color w:val="FF0000"/>
        </w:rPr>
      </w:pPr>
      <w:r>
        <w:rPr>
          <w:color w:val="FF0000"/>
        </w:rPr>
        <w:t xml:space="preserve">Discuss remote file access </w:t>
      </w:r>
      <w:r w:rsidR="00403385">
        <w:rPr>
          <w:color w:val="FF0000"/>
        </w:rPr>
        <w:t>purposes (security related)</w:t>
      </w:r>
    </w:p>
    <w:p w:rsidR="00D12504" w:rsidRDefault="00D12504" w:rsidP="00D12504">
      <w:pPr>
        <w:pStyle w:val="ListParagraph"/>
        <w:numPr>
          <w:ilvl w:val="1"/>
          <w:numId w:val="9"/>
        </w:numPr>
        <w:rPr>
          <w:color w:val="FF0000"/>
        </w:rPr>
      </w:pPr>
      <w:r>
        <w:rPr>
          <w:color w:val="FF0000"/>
        </w:rPr>
        <w:t>Settings Group Test cases</w:t>
      </w:r>
    </w:p>
    <w:p w:rsidR="00D12504" w:rsidRDefault="00D12504" w:rsidP="00D12504">
      <w:pPr>
        <w:pStyle w:val="ListParagraph"/>
        <w:numPr>
          <w:ilvl w:val="1"/>
          <w:numId w:val="9"/>
        </w:numPr>
        <w:rPr>
          <w:color w:val="FF0000"/>
        </w:rPr>
      </w:pPr>
      <w:r>
        <w:rPr>
          <w:color w:val="FF0000"/>
        </w:rPr>
        <w:t>Resiliency of GOOSE publishers (maybe from SCADA publisher)</w:t>
      </w:r>
    </w:p>
    <w:p w:rsidR="00D12504" w:rsidRPr="00D12504" w:rsidRDefault="00D12504" w:rsidP="00D12504">
      <w:pPr>
        <w:pStyle w:val="ListParagraph"/>
        <w:numPr>
          <w:ilvl w:val="1"/>
          <w:numId w:val="9"/>
        </w:numPr>
        <w:rPr>
          <w:color w:val="FF0000"/>
        </w:rPr>
      </w:pPr>
    </w:p>
    <w:p w:rsidR="00FF1009" w:rsidRPr="00403385" w:rsidRDefault="00FF1009" w:rsidP="00482027">
      <w:pPr>
        <w:pStyle w:val="ListParagraph"/>
        <w:numPr>
          <w:ilvl w:val="1"/>
          <w:numId w:val="9"/>
        </w:numPr>
      </w:pPr>
      <w:r w:rsidRPr="00403385">
        <w:t>Comments on Integrated Application set-up to Jun by 2017-04-24.</w:t>
      </w:r>
    </w:p>
    <w:p w:rsidR="00C15186" w:rsidRPr="00403385" w:rsidRDefault="00C15186" w:rsidP="00FF1009">
      <w:pPr>
        <w:pStyle w:val="ListParagraph"/>
        <w:ind w:left="1440"/>
      </w:pPr>
    </w:p>
    <w:p w:rsidR="00C15186" w:rsidRPr="00403385" w:rsidRDefault="00C15186" w:rsidP="00482027">
      <w:pPr>
        <w:pStyle w:val="ListParagraph"/>
        <w:numPr>
          <w:ilvl w:val="2"/>
          <w:numId w:val="9"/>
        </w:numPr>
      </w:pPr>
      <w:r w:rsidRPr="00403385">
        <w:t>1 SCT vendor per bay.  SCT vendors will provide a resource to perform the bay/substation engineering task in advance of the IOP and during the IOP.</w:t>
      </w:r>
    </w:p>
    <w:p w:rsidR="00C15186" w:rsidRPr="00403385" w:rsidRDefault="00475C76" w:rsidP="00482027">
      <w:pPr>
        <w:pStyle w:val="ListParagraph"/>
        <w:numPr>
          <w:ilvl w:val="3"/>
          <w:numId w:val="9"/>
        </w:numPr>
      </w:pPr>
      <w:r w:rsidRPr="00403385">
        <w:t>Grid Software</w:t>
      </w:r>
      <w:r w:rsidR="00FF1009" w:rsidRPr="00403385">
        <w:t xml:space="preserve"> – will generate SSD for the Integrated Application</w:t>
      </w:r>
    </w:p>
    <w:p w:rsidR="003727AA" w:rsidRPr="00403385" w:rsidRDefault="003727AA" w:rsidP="00482027">
      <w:pPr>
        <w:pStyle w:val="ListParagraph"/>
        <w:numPr>
          <w:ilvl w:val="3"/>
          <w:numId w:val="9"/>
        </w:numPr>
      </w:pPr>
      <w:proofErr w:type="spellStart"/>
      <w:r w:rsidRPr="00403385">
        <w:t>Helinks</w:t>
      </w:r>
      <w:proofErr w:type="spellEnd"/>
    </w:p>
    <w:p w:rsidR="00D12213" w:rsidRPr="00403385" w:rsidRDefault="00D12213" w:rsidP="00482027">
      <w:pPr>
        <w:pStyle w:val="ListParagraph"/>
        <w:numPr>
          <w:ilvl w:val="3"/>
          <w:numId w:val="9"/>
        </w:numPr>
      </w:pPr>
      <w:proofErr w:type="spellStart"/>
      <w:r w:rsidRPr="00403385">
        <w:t>Kalkitech</w:t>
      </w:r>
      <w:proofErr w:type="spellEnd"/>
    </w:p>
    <w:p w:rsidR="00475C76" w:rsidRPr="00F27602" w:rsidRDefault="00475C76" w:rsidP="00482027">
      <w:pPr>
        <w:pStyle w:val="ListParagraph"/>
        <w:numPr>
          <w:ilvl w:val="3"/>
          <w:numId w:val="9"/>
        </w:numPr>
        <w:rPr>
          <w:color w:val="FF0000"/>
        </w:rPr>
      </w:pPr>
      <w:r w:rsidRPr="00403385">
        <w:t>(ABB</w:t>
      </w:r>
      <w:r w:rsidR="003279F6" w:rsidRPr="00403385">
        <w:t xml:space="preserve"> (under discussion)</w:t>
      </w:r>
      <w:r w:rsidRPr="00403385">
        <w:t>, Schneider</w:t>
      </w:r>
      <w:r w:rsidR="003279F6" w:rsidRPr="00403385">
        <w:t xml:space="preserve"> (under discussion)</w:t>
      </w:r>
      <w:r w:rsidRPr="00403385">
        <w:t>, Siemens</w:t>
      </w:r>
      <w:r w:rsidR="00F27602" w:rsidRPr="00403385">
        <w:t xml:space="preserve">, </w:t>
      </w:r>
      <w:proofErr w:type="spellStart"/>
      <w:r w:rsidR="00F27602" w:rsidRPr="00403385">
        <w:t>Efacec</w:t>
      </w:r>
      <w:proofErr w:type="spellEnd"/>
      <w:r w:rsidR="00512AB8" w:rsidRPr="00403385">
        <w:t xml:space="preserve"> (under discussion)</w:t>
      </w:r>
      <w:r w:rsidRPr="00403385">
        <w:t xml:space="preserve"> need more information).</w:t>
      </w:r>
      <w:r w:rsidR="00482027" w:rsidRPr="00F27602">
        <w:rPr>
          <w:color w:val="FF0000"/>
        </w:rPr>
        <w:br/>
      </w:r>
    </w:p>
    <w:p w:rsidR="00D11EB2" w:rsidRPr="00FF1009" w:rsidRDefault="00482027" w:rsidP="00FF1009">
      <w:pPr>
        <w:rPr>
          <w:color w:val="FF0000"/>
        </w:rPr>
      </w:pPr>
      <w:r w:rsidRPr="00FF1009">
        <w:rPr>
          <w:color w:val="FF0000"/>
        </w:rPr>
        <w:br/>
      </w:r>
    </w:p>
    <w:p w:rsidR="00D11EB2" w:rsidRDefault="00D11EB2">
      <w:pPr>
        <w:rPr>
          <w:color w:val="FF0000"/>
        </w:rPr>
      </w:pPr>
      <w:r>
        <w:rPr>
          <w:color w:val="FF0000"/>
        </w:rPr>
        <w:br w:type="page"/>
      </w:r>
    </w:p>
    <w:p w:rsidR="00482027" w:rsidRPr="00403385" w:rsidRDefault="00482027" w:rsidP="00403385">
      <w:pPr>
        <w:pStyle w:val="ListParagraph"/>
        <w:numPr>
          <w:ilvl w:val="2"/>
          <w:numId w:val="9"/>
        </w:numPr>
        <w:rPr>
          <w:color w:val="FF0000"/>
        </w:rPr>
      </w:pPr>
      <w:r w:rsidRPr="00155C76">
        <w:lastRenderedPageBreak/>
        <w:t xml:space="preserve">Software has been developed to allow exchange of GOOSE over the Internet.  The software has been posted at: </w:t>
      </w:r>
      <w:hyperlink r:id="rId9" w:history="1">
        <w:r w:rsidRPr="00155C76">
          <w:rPr>
            <w:rStyle w:val="Hyperlink"/>
            <w:color w:val="auto"/>
          </w:rPr>
          <w:t>http://iec61850.ucaiug.org/2017IOP-NOrleans/IOP%20Documents/GOOSE%20to%20GOOGLE%20Bridge%20(AS-IS%20Software)/XMPPBridge.zip</w:t>
        </w:r>
      </w:hyperlink>
      <w:r w:rsidR="00155C76">
        <w:rPr>
          <w:rStyle w:val="Hyperlink"/>
          <w:color w:val="FF0000"/>
        </w:rPr>
        <w:br/>
      </w:r>
      <w:r w:rsidR="00155C76">
        <w:rPr>
          <w:rStyle w:val="Hyperlink"/>
          <w:color w:val="FF0000"/>
        </w:rPr>
        <w:br/>
      </w:r>
      <w:proofErr w:type="spellStart"/>
      <w:r w:rsidR="00155C76" w:rsidRPr="00822153">
        <w:rPr>
          <w:rStyle w:val="Hyperlink"/>
          <w:color w:val="auto"/>
        </w:rPr>
        <w:t>GoogleTalk</w:t>
      </w:r>
      <w:proofErr w:type="spellEnd"/>
      <w:r w:rsidR="00155C76" w:rsidRPr="00822153">
        <w:rPr>
          <w:rStyle w:val="Hyperlink"/>
          <w:color w:val="auto"/>
        </w:rPr>
        <w:t xml:space="preserve"> was found to have performance problems and OOD packet delivery (non-conformant to XMPP).  New software being tested using MQTT.  May be looking for somebody to host the MQTT broker.</w:t>
      </w:r>
      <w:r w:rsidR="00822153">
        <w:rPr>
          <w:color w:val="FF0000"/>
        </w:rPr>
        <w:t xml:space="preserve">  Triangle Microworks has set up hosting but performance issues are still being evaluated.  </w:t>
      </w:r>
      <w:proofErr w:type="gramStart"/>
      <w:r w:rsidR="00822153">
        <w:rPr>
          <w:color w:val="FF0000"/>
        </w:rPr>
        <w:t xml:space="preserve">Initial latency measurements are worse than </w:t>
      </w:r>
      <w:proofErr w:type="spellStart"/>
      <w:r w:rsidR="00822153">
        <w:rPr>
          <w:color w:val="FF0000"/>
        </w:rPr>
        <w:t>GOOGLETalk</w:t>
      </w:r>
      <w:proofErr w:type="spellEnd"/>
      <w:r w:rsidR="00822153">
        <w:rPr>
          <w:color w:val="FF0000"/>
        </w:rPr>
        <w:t>, but has</w:t>
      </w:r>
      <w:proofErr w:type="gramEnd"/>
      <w:r w:rsidR="00822153">
        <w:rPr>
          <w:color w:val="FF0000"/>
        </w:rPr>
        <w:t xml:space="preserve"> no dropped messages.</w:t>
      </w:r>
      <w:r w:rsidR="00403385">
        <w:rPr>
          <w:color w:val="FF0000"/>
        </w:rPr>
        <w:t xml:space="preserve"> </w:t>
      </w:r>
      <w:r w:rsidR="00403385">
        <w:rPr>
          <w:color w:val="FF0000"/>
        </w:rPr>
        <w:br/>
      </w:r>
      <w:r w:rsidR="00403385">
        <w:rPr>
          <w:color w:val="FF0000"/>
        </w:rPr>
        <w:br/>
      </w:r>
      <w:r w:rsidR="00F00F02">
        <w:rPr>
          <w:color w:val="FF0000"/>
        </w:rPr>
        <w:br/>
        <w:t xml:space="preserve">Decision:  </w:t>
      </w:r>
      <w:r w:rsidR="00F00F02" w:rsidRPr="00403385">
        <w:rPr>
          <w:color w:val="FF0000"/>
        </w:rPr>
        <w:t>Since GOOGLE Talk has service drop outs, the MQTT version should be used.  Instructions and revised software is posted.</w:t>
      </w:r>
      <w:r w:rsidR="00AE5C0F">
        <w:rPr>
          <w:color w:val="FF0000"/>
        </w:rPr>
        <w:t xml:space="preserve">  Triangle Microworks has provided a publically available MQTT broker located at: </w:t>
      </w:r>
      <w:r w:rsidR="00AE5C0F" w:rsidRPr="00AE3277">
        <w:rPr>
          <w:b/>
          <w:sz w:val="28"/>
        </w:rPr>
        <w:t>45.20.211.173</w:t>
      </w:r>
      <w:r w:rsidR="00F27602" w:rsidRPr="00403385">
        <w:rPr>
          <w:color w:val="FF0000"/>
        </w:rPr>
        <w:br/>
      </w:r>
    </w:p>
    <w:p w:rsidR="00482027" w:rsidRDefault="00482027" w:rsidP="00D707DA">
      <w:pPr>
        <w:rPr>
          <w:color w:val="FF0000"/>
        </w:rPr>
      </w:pPr>
    </w:p>
    <w:p w:rsidR="00D707DA" w:rsidRPr="00D707DA" w:rsidRDefault="00D707DA" w:rsidP="00D707DA">
      <w:pPr>
        <w:rPr>
          <w:color w:val="FF0000"/>
        </w:rPr>
      </w:pPr>
    </w:p>
    <w:p w:rsidR="00F27602" w:rsidRDefault="00D707DA" w:rsidP="00F27602">
      <w:pPr>
        <w:pStyle w:val="ListParagraph"/>
        <w:numPr>
          <w:ilvl w:val="0"/>
          <w:numId w:val="9"/>
        </w:numPr>
      </w:pPr>
      <w:r>
        <w:t>High Level Use cases and Abstract Test Cases (coordinated by Joel)</w:t>
      </w:r>
      <w:r w:rsidR="00F27602">
        <w:br/>
      </w:r>
      <w:r w:rsidR="00F27602">
        <w:br/>
        <w:t xml:space="preserve">See the following folder: </w:t>
      </w:r>
      <w:hyperlink r:id="rId10" w:history="1">
        <w:r w:rsidR="00F27602" w:rsidRPr="002608C8">
          <w:rPr>
            <w:rStyle w:val="Hyperlink"/>
          </w:rPr>
          <w:t>http://iec61850.ucaiug.org/2017IOP-NOrleans/IOP%20Documents/General%20Integrated%20Demo%20Information/Test%20procedure%20drafts</w:t>
        </w:r>
      </w:hyperlink>
    </w:p>
    <w:p w:rsidR="00D707DA" w:rsidRDefault="00F27602" w:rsidP="00F27602">
      <w:pPr>
        <w:pStyle w:val="ListParagraph"/>
      </w:pPr>
      <w:r>
        <w:br/>
        <w:t>Joel will put together a matrix of the ACSI services tested.</w:t>
      </w:r>
      <w:r w:rsidR="00D707DA">
        <w:br/>
      </w:r>
    </w:p>
    <w:tbl>
      <w:tblPr>
        <w:tblStyle w:val="TableGrid"/>
        <w:tblW w:w="0" w:type="auto"/>
        <w:tblInd w:w="-252" w:type="dxa"/>
        <w:tblLook w:val="04A0" w:firstRow="1" w:lastRow="0" w:firstColumn="1" w:lastColumn="0" w:noHBand="0" w:noVBand="1"/>
      </w:tblPr>
      <w:tblGrid>
        <w:gridCol w:w="3355"/>
        <w:gridCol w:w="2291"/>
        <w:gridCol w:w="1872"/>
        <w:gridCol w:w="2310"/>
      </w:tblGrid>
      <w:tr w:rsidR="00D707DA" w:rsidTr="00D707DA">
        <w:tc>
          <w:tcPr>
            <w:tcW w:w="3355" w:type="dxa"/>
          </w:tcPr>
          <w:p w:rsidR="00D707DA" w:rsidRDefault="00D707DA" w:rsidP="00D707DA">
            <w:pPr>
              <w:pStyle w:val="ListParagraph"/>
              <w:ind w:left="0"/>
            </w:pPr>
            <w:r>
              <w:t>Item</w:t>
            </w:r>
          </w:p>
        </w:tc>
        <w:tc>
          <w:tcPr>
            <w:tcW w:w="2291" w:type="dxa"/>
          </w:tcPr>
          <w:p w:rsidR="00D707DA" w:rsidRDefault="00D707DA" w:rsidP="00D707DA">
            <w:pPr>
              <w:pStyle w:val="ListParagraph"/>
              <w:ind w:left="0"/>
            </w:pPr>
            <w:r>
              <w:t>Responsible People</w:t>
            </w:r>
          </w:p>
        </w:tc>
        <w:tc>
          <w:tcPr>
            <w:tcW w:w="1872" w:type="dxa"/>
          </w:tcPr>
          <w:p w:rsidR="00D707DA" w:rsidRDefault="00D707DA" w:rsidP="00D707DA">
            <w:pPr>
              <w:pStyle w:val="ListParagraph"/>
              <w:ind w:left="0"/>
            </w:pPr>
            <w:r>
              <w:t>Estimated Comp</w:t>
            </w:r>
          </w:p>
        </w:tc>
        <w:tc>
          <w:tcPr>
            <w:tcW w:w="2310" w:type="dxa"/>
          </w:tcPr>
          <w:p w:rsidR="00D707DA" w:rsidRDefault="00D707DA" w:rsidP="00D707DA">
            <w:pPr>
              <w:pStyle w:val="ListParagraph"/>
              <w:ind w:left="0"/>
            </w:pPr>
            <w:r>
              <w:t>“Submitted”</w:t>
            </w:r>
          </w:p>
        </w:tc>
      </w:tr>
      <w:tr w:rsidR="00D707DA" w:rsidTr="00997D6E">
        <w:trPr>
          <w:trHeight w:val="674"/>
        </w:trPr>
        <w:tc>
          <w:tcPr>
            <w:tcW w:w="3355" w:type="dxa"/>
          </w:tcPr>
          <w:p w:rsidR="00D707DA" w:rsidRDefault="00D707DA" w:rsidP="00D707DA">
            <w:pPr>
              <w:pStyle w:val="ListParagraph"/>
              <w:ind w:left="0"/>
            </w:pPr>
            <w:r>
              <w:t>IED Isolation for maintenance and testing in the field</w:t>
            </w:r>
          </w:p>
        </w:tc>
        <w:tc>
          <w:tcPr>
            <w:tcW w:w="2291" w:type="dxa"/>
          </w:tcPr>
          <w:p w:rsidR="00D707DA" w:rsidRDefault="00D707DA" w:rsidP="00D707DA">
            <w:r>
              <w:t>Herb Falk</w:t>
            </w:r>
            <w:r>
              <w:br/>
              <w:t xml:space="preserve">Andreas Klien </w:t>
            </w:r>
          </w:p>
        </w:tc>
        <w:tc>
          <w:tcPr>
            <w:tcW w:w="1872" w:type="dxa"/>
          </w:tcPr>
          <w:p w:rsidR="00D707DA" w:rsidRDefault="00D707DA" w:rsidP="00D707DA">
            <w:pPr>
              <w:pStyle w:val="ListParagraph"/>
              <w:ind w:left="0"/>
            </w:pPr>
          </w:p>
        </w:tc>
        <w:tc>
          <w:tcPr>
            <w:tcW w:w="2310" w:type="dxa"/>
          </w:tcPr>
          <w:p w:rsidR="00D707DA" w:rsidRDefault="00D707DA" w:rsidP="00D707DA">
            <w:pPr>
              <w:pStyle w:val="ListParagraph"/>
              <w:ind w:left="0"/>
            </w:pPr>
            <w:r>
              <w:t>Yes</w:t>
            </w:r>
          </w:p>
        </w:tc>
      </w:tr>
      <w:tr w:rsidR="00D707DA" w:rsidTr="00D707DA">
        <w:tc>
          <w:tcPr>
            <w:tcW w:w="3355" w:type="dxa"/>
          </w:tcPr>
          <w:p w:rsidR="00D707DA" w:rsidRDefault="00D707DA" w:rsidP="00D707DA">
            <w:pPr>
              <w:pStyle w:val="ListParagraph"/>
              <w:ind w:left="0"/>
            </w:pPr>
            <w:r>
              <w:t>IED Replacement</w:t>
            </w:r>
          </w:p>
        </w:tc>
        <w:tc>
          <w:tcPr>
            <w:tcW w:w="2291" w:type="dxa"/>
          </w:tcPr>
          <w:p w:rsidR="00D707DA" w:rsidRDefault="00D707DA" w:rsidP="00D707DA">
            <w:r>
              <w:t>Bruce Muschlitz</w:t>
            </w:r>
          </w:p>
        </w:tc>
        <w:tc>
          <w:tcPr>
            <w:tcW w:w="1872" w:type="dxa"/>
          </w:tcPr>
          <w:p w:rsidR="00D707DA" w:rsidRDefault="00D11C35" w:rsidP="00D707DA">
            <w:pPr>
              <w:pStyle w:val="ListParagraph"/>
              <w:ind w:left="0"/>
            </w:pPr>
            <w:r>
              <w:t>10-03-2017</w:t>
            </w:r>
          </w:p>
        </w:tc>
        <w:tc>
          <w:tcPr>
            <w:tcW w:w="2310" w:type="dxa"/>
          </w:tcPr>
          <w:p w:rsidR="00D707DA" w:rsidRDefault="00191561" w:rsidP="00D707DA">
            <w:pPr>
              <w:pStyle w:val="ListParagraph"/>
              <w:ind w:left="0"/>
            </w:pPr>
            <w:r>
              <w:t>Yes</w:t>
            </w:r>
          </w:p>
        </w:tc>
      </w:tr>
      <w:tr w:rsidR="00D707DA" w:rsidTr="00D707DA">
        <w:tc>
          <w:tcPr>
            <w:tcW w:w="3355" w:type="dxa"/>
          </w:tcPr>
          <w:p w:rsidR="00D707DA" w:rsidRDefault="00D707DA" w:rsidP="00D707DA">
            <w:pPr>
              <w:pStyle w:val="ListParagraph"/>
              <w:ind w:left="0"/>
            </w:pPr>
            <w:r>
              <w:t>IED Addition to Bay</w:t>
            </w:r>
          </w:p>
        </w:tc>
        <w:tc>
          <w:tcPr>
            <w:tcW w:w="2291" w:type="dxa"/>
          </w:tcPr>
          <w:p w:rsidR="00D707DA" w:rsidRDefault="00D11C35" w:rsidP="00D707DA">
            <w:proofErr w:type="spellStart"/>
            <w:r>
              <w:t>Vladen</w:t>
            </w:r>
            <w:proofErr w:type="spellEnd"/>
          </w:p>
        </w:tc>
        <w:tc>
          <w:tcPr>
            <w:tcW w:w="1872" w:type="dxa"/>
          </w:tcPr>
          <w:p w:rsidR="00D707DA" w:rsidRDefault="00D11C35" w:rsidP="00D707DA">
            <w:pPr>
              <w:pStyle w:val="ListParagraph"/>
              <w:ind w:left="0"/>
            </w:pPr>
            <w:r>
              <w:t>17-03-2017</w:t>
            </w:r>
          </w:p>
        </w:tc>
        <w:tc>
          <w:tcPr>
            <w:tcW w:w="2310" w:type="dxa"/>
          </w:tcPr>
          <w:p w:rsidR="00D707DA" w:rsidRDefault="00191561" w:rsidP="00D707DA">
            <w:pPr>
              <w:pStyle w:val="ListParagraph"/>
              <w:ind w:left="0"/>
            </w:pPr>
            <w:r>
              <w:t>Yes</w:t>
            </w:r>
          </w:p>
        </w:tc>
      </w:tr>
      <w:tr w:rsidR="00D707DA" w:rsidTr="00D707DA">
        <w:tc>
          <w:tcPr>
            <w:tcW w:w="3355" w:type="dxa"/>
          </w:tcPr>
          <w:p w:rsidR="00D707DA" w:rsidRDefault="00D707DA" w:rsidP="00D707DA">
            <w:pPr>
              <w:pStyle w:val="ListParagraph"/>
              <w:ind w:left="0"/>
            </w:pPr>
            <w:r>
              <w:t>IED Failure/power down</w:t>
            </w:r>
          </w:p>
        </w:tc>
        <w:tc>
          <w:tcPr>
            <w:tcW w:w="2291" w:type="dxa"/>
          </w:tcPr>
          <w:p w:rsidR="00D707DA" w:rsidRDefault="00D707DA" w:rsidP="00D707DA">
            <w:r>
              <w:t xml:space="preserve">Michael </w:t>
            </w:r>
            <w:proofErr w:type="spellStart"/>
            <w:r>
              <w:t>Haecker</w:t>
            </w:r>
            <w:proofErr w:type="spellEnd"/>
          </w:p>
        </w:tc>
        <w:tc>
          <w:tcPr>
            <w:tcW w:w="1872" w:type="dxa"/>
          </w:tcPr>
          <w:p w:rsidR="00D707DA" w:rsidRDefault="00D11C35" w:rsidP="00D707DA">
            <w:pPr>
              <w:pStyle w:val="ListParagraph"/>
              <w:ind w:left="0"/>
            </w:pPr>
            <w:r>
              <w:t>10-03-2017</w:t>
            </w:r>
          </w:p>
        </w:tc>
        <w:tc>
          <w:tcPr>
            <w:tcW w:w="2310" w:type="dxa"/>
          </w:tcPr>
          <w:p w:rsidR="00D707DA" w:rsidRDefault="00997D6E" w:rsidP="00D707DA">
            <w:pPr>
              <w:pStyle w:val="ListParagraph"/>
              <w:ind w:left="0"/>
            </w:pPr>
            <w:r>
              <w:t>Yes</w:t>
            </w:r>
          </w:p>
        </w:tc>
      </w:tr>
      <w:tr w:rsidR="00D707DA" w:rsidTr="00D707DA">
        <w:tc>
          <w:tcPr>
            <w:tcW w:w="3355" w:type="dxa"/>
          </w:tcPr>
          <w:p w:rsidR="00D707DA" w:rsidRDefault="00D707DA" w:rsidP="00D707DA">
            <w:pPr>
              <w:pStyle w:val="ListParagraph"/>
              <w:ind w:left="0"/>
            </w:pPr>
            <w:r>
              <w:t>Clock Failure – Station Bus</w:t>
            </w:r>
          </w:p>
        </w:tc>
        <w:tc>
          <w:tcPr>
            <w:tcW w:w="2291" w:type="dxa"/>
          </w:tcPr>
          <w:p w:rsidR="00D707DA" w:rsidRDefault="00F27602" w:rsidP="00D707DA">
            <w:r>
              <w:t xml:space="preserve">Peter </w:t>
            </w:r>
            <w:r w:rsidR="00D11C35">
              <w:t>Pfisterer (TUV-SUD)</w:t>
            </w:r>
          </w:p>
        </w:tc>
        <w:tc>
          <w:tcPr>
            <w:tcW w:w="1872" w:type="dxa"/>
          </w:tcPr>
          <w:p w:rsidR="00D707DA" w:rsidRDefault="00D707DA" w:rsidP="00D707DA">
            <w:pPr>
              <w:pStyle w:val="ListParagraph"/>
              <w:ind w:left="0"/>
            </w:pPr>
          </w:p>
        </w:tc>
        <w:tc>
          <w:tcPr>
            <w:tcW w:w="2310" w:type="dxa"/>
          </w:tcPr>
          <w:p w:rsidR="00D707DA" w:rsidRDefault="00F27602" w:rsidP="00D707DA">
            <w:pPr>
              <w:pStyle w:val="ListParagraph"/>
              <w:ind w:left="0"/>
            </w:pPr>
            <w:r>
              <w:t>Yes</w:t>
            </w:r>
          </w:p>
        </w:tc>
      </w:tr>
      <w:tr w:rsidR="00D707DA" w:rsidTr="00D707DA">
        <w:tc>
          <w:tcPr>
            <w:tcW w:w="3355" w:type="dxa"/>
          </w:tcPr>
          <w:p w:rsidR="00D707DA" w:rsidRDefault="00D707DA" w:rsidP="00D707DA">
            <w:pPr>
              <w:pStyle w:val="ListParagraph"/>
              <w:ind w:left="0"/>
            </w:pPr>
            <w:r>
              <w:t>Network Failure</w:t>
            </w:r>
          </w:p>
        </w:tc>
        <w:tc>
          <w:tcPr>
            <w:tcW w:w="2291" w:type="dxa"/>
          </w:tcPr>
          <w:p w:rsidR="00D707DA" w:rsidRDefault="00D707DA" w:rsidP="00D707DA">
            <w:r>
              <w:t>Bruce Muschlitz</w:t>
            </w:r>
          </w:p>
        </w:tc>
        <w:tc>
          <w:tcPr>
            <w:tcW w:w="1872" w:type="dxa"/>
          </w:tcPr>
          <w:p w:rsidR="00D707DA" w:rsidRDefault="00D11C35" w:rsidP="00D707DA">
            <w:pPr>
              <w:pStyle w:val="ListParagraph"/>
              <w:ind w:left="0"/>
            </w:pPr>
            <w:r>
              <w:t>10-03-2017</w:t>
            </w:r>
          </w:p>
        </w:tc>
        <w:tc>
          <w:tcPr>
            <w:tcW w:w="2310" w:type="dxa"/>
          </w:tcPr>
          <w:p w:rsidR="00D707DA" w:rsidRDefault="00191561" w:rsidP="00D707DA">
            <w:pPr>
              <w:pStyle w:val="ListParagraph"/>
              <w:ind w:left="0"/>
            </w:pPr>
            <w:r>
              <w:t>Yes</w:t>
            </w:r>
          </w:p>
        </w:tc>
      </w:tr>
      <w:tr w:rsidR="00D707DA" w:rsidTr="00D707DA">
        <w:tc>
          <w:tcPr>
            <w:tcW w:w="3355" w:type="dxa"/>
          </w:tcPr>
          <w:p w:rsidR="00D707DA" w:rsidRDefault="00D707DA" w:rsidP="00D707DA">
            <w:pPr>
              <w:pStyle w:val="ListParagraph"/>
              <w:ind w:left="0"/>
            </w:pPr>
            <w:r>
              <w:t>Merging Unit Failure</w:t>
            </w:r>
          </w:p>
        </w:tc>
        <w:tc>
          <w:tcPr>
            <w:tcW w:w="2291" w:type="dxa"/>
          </w:tcPr>
          <w:p w:rsidR="00D707DA" w:rsidRDefault="00D11C35" w:rsidP="00883309">
            <w:r>
              <w:t>Dean</w:t>
            </w:r>
          </w:p>
        </w:tc>
        <w:tc>
          <w:tcPr>
            <w:tcW w:w="1872" w:type="dxa"/>
          </w:tcPr>
          <w:p w:rsidR="00D707DA" w:rsidRDefault="00191561" w:rsidP="00D707DA">
            <w:pPr>
              <w:pStyle w:val="ListParagraph"/>
              <w:ind w:left="0"/>
            </w:pPr>
            <w:r>
              <w:t>31</w:t>
            </w:r>
            <w:r w:rsidR="00D11C35">
              <w:t>-03-2017</w:t>
            </w:r>
          </w:p>
        </w:tc>
        <w:tc>
          <w:tcPr>
            <w:tcW w:w="2310" w:type="dxa"/>
          </w:tcPr>
          <w:p w:rsidR="00D707DA" w:rsidRDefault="00FF13F4" w:rsidP="00D707DA">
            <w:pPr>
              <w:pStyle w:val="ListParagraph"/>
              <w:ind w:left="0"/>
            </w:pPr>
            <w:r>
              <w:t>Yes</w:t>
            </w:r>
          </w:p>
        </w:tc>
      </w:tr>
      <w:tr w:rsidR="00D707DA" w:rsidTr="00D707DA">
        <w:tc>
          <w:tcPr>
            <w:tcW w:w="3355" w:type="dxa"/>
          </w:tcPr>
          <w:p w:rsidR="00D707DA" w:rsidRDefault="00D707DA" w:rsidP="00D707DA">
            <w:pPr>
              <w:pStyle w:val="ListParagraph"/>
              <w:ind w:left="0"/>
            </w:pPr>
            <w:r>
              <w:t>EAP/Failure</w:t>
            </w:r>
          </w:p>
        </w:tc>
        <w:tc>
          <w:tcPr>
            <w:tcW w:w="2291" w:type="dxa"/>
          </w:tcPr>
          <w:p w:rsidR="00D707DA" w:rsidRDefault="00D11C35" w:rsidP="00D707DA">
            <w:r>
              <w:t>Herb, Chan/IT</w:t>
            </w:r>
          </w:p>
        </w:tc>
        <w:tc>
          <w:tcPr>
            <w:tcW w:w="1872" w:type="dxa"/>
          </w:tcPr>
          <w:p w:rsidR="00D707DA" w:rsidRDefault="00D50F2E" w:rsidP="00D707DA">
            <w:pPr>
              <w:pStyle w:val="ListParagraph"/>
              <w:ind w:left="0"/>
            </w:pPr>
            <w:r>
              <w:t>17-03-2017</w:t>
            </w:r>
          </w:p>
        </w:tc>
        <w:tc>
          <w:tcPr>
            <w:tcW w:w="2310" w:type="dxa"/>
          </w:tcPr>
          <w:p w:rsidR="00D707DA" w:rsidRDefault="00D50F2E" w:rsidP="00D707DA">
            <w:pPr>
              <w:pStyle w:val="ListParagraph"/>
              <w:ind w:left="0"/>
            </w:pPr>
            <w:r>
              <w:t>Yes</w:t>
            </w:r>
          </w:p>
        </w:tc>
      </w:tr>
      <w:tr w:rsidR="00D707DA" w:rsidTr="00D707DA">
        <w:tc>
          <w:tcPr>
            <w:tcW w:w="3355" w:type="dxa"/>
          </w:tcPr>
          <w:p w:rsidR="00D707DA" w:rsidRDefault="00D707DA" w:rsidP="00D707DA">
            <w:pPr>
              <w:pStyle w:val="ListParagraph"/>
              <w:ind w:left="0"/>
            </w:pPr>
            <w:r>
              <w:t>Clock Failure – Process Bus</w:t>
            </w:r>
          </w:p>
        </w:tc>
        <w:tc>
          <w:tcPr>
            <w:tcW w:w="2291" w:type="dxa"/>
          </w:tcPr>
          <w:p w:rsidR="00D707DA" w:rsidRDefault="002767C1" w:rsidP="00D707DA">
            <w:r>
              <w:t xml:space="preserve">Peter Pfisterer </w:t>
            </w:r>
          </w:p>
        </w:tc>
        <w:tc>
          <w:tcPr>
            <w:tcW w:w="1872" w:type="dxa"/>
          </w:tcPr>
          <w:p w:rsidR="00D707DA" w:rsidRDefault="00D707DA" w:rsidP="00D707DA">
            <w:pPr>
              <w:pStyle w:val="ListParagraph"/>
              <w:ind w:left="0"/>
            </w:pPr>
          </w:p>
        </w:tc>
        <w:tc>
          <w:tcPr>
            <w:tcW w:w="2310" w:type="dxa"/>
          </w:tcPr>
          <w:p w:rsidR="00D707DA" w:rsidRDefault="002767C1" w:rsidP="00D707DA">
            <w:pPr>
              <w:pStyle w:val="ListParagraph"/>
              <w:ind w:left="0"/>
            </w:pPr>
            <w:r>
              <w:t>Yes</w:t>
            </w:r>
          </w:p>
        </w:tc>
      </w:tr>
      <w:tr w:rsidR="00E869BA" w:rsidTr="00D707DA">
        <w:tc>
          <w:tcPr>
            <w:tcW w:w="3355" w:type="dxa"/>
          </w:tcPr>
          <w:p w:rsidR="00E869BA" w:rsidRDefault="00E869BA" w:rsidP="00D707DA">
            <w:pPr>
              <w:pStyle w:val="ListParagraph"/>
              <w:ind w:left="0"/>
            </w:pPr>
            <w:r>
              <w:t>Cyber Intrusion of GOOSE</w:t>
            </w:r>
          </w:p>
        </w:tc>
        <w:tc>
          <w:tcPr>
            <w:tcW w:w="2291" w:type="dxa"/>
          </w:tcPr>
          <w:p w:rsidR="00E869BA" w:rsidRDefault="00997D6E" w:rsidP="00D707DA">
            <w:r>
              <w:t>Herb Falk</w:t>
            </w:r>
          </w:p>
        </w:tc>
        <w:tc>
          <w:tcPr>
            <w:tcW w:w="1872" w:type="dxa"/>
          </w:tcPr>
          <w:p w:rsidR="00E869BA" w:rsidRDefault="00785AD4" w:rsidP="00D707DA">
            <w:pPr>
              <w:pStyle w:val="ListParagraph"/>
              <w:ind w:left="0"/>
            </w:pPr>
            <w:r>
              <w:t>17-03-2017</w:t>
            </w:r>
          </w:p>
        </w:tc>
        <w:tc>
          <w:tcPr>
            <w:tcW w:w="2310" w:type="dxa"/>
          </w:tcPr>
          <w:p w:rsidR="00E869BA" w:rsidRDefault="00785AD4" w:rsidP="00D707DA">
            <w:pPr>
              <w:pStyle w:val="ListParagraph"/>
              <w:ind w:left="0"/>
            </w:pPr>
            <w:r>
              <w:t>Yes</w:t>
            </w:r>
          </w:p>
        </w:tc>
      </w:tr>
      <w:tr w:rsidR="002D1419" w:rsidTr="00D707DA">
        <w:tc>
          <w:tcPr>
            <w:tcW w:w="3355" w:type="dxa"/>
          </w:tcPr>
          <w:p w:rsidR="002D1419" w:rsidRDefault="002D1419" w:rsidP="00D707DA">
            <w:pPr>
              <w:pStyle w:val="ListParagraph"/>
              <w:ind w:left="0"/>
            </w:pPr>
            <w:r>
              <w:t>Reporting to SCADA Masters</w:t>
            </w:r>
          </w:p>
        </w:tc>
        <w:tc>
          <w:tcPr>
            <w:tcW w:w="2291" w:type="dxa"/>
          </w:tcPr>
          <w:p w:rsidR="002D1419" w:rsidRDefault="002767C1" w:rsidP="00D707DA">
            <w:r>
              <w:t xml:space="preserve">Mark and </w:t>
            </w:r>
            <w:proofErr w:type="spellStart"/>
            <w:r>
              <w:t>Ursla</w:t>
            </w:r>
            <w:proofErr w:type="spellEnd"/>
            <w:r>
              <w:t xml:space="preserve"> </w:t>
            </w:r>
            <w:r w:rsidR="00AC6572">
              <w:t>–</w:t>
            </w:r>
            <w:r>
              <w:t xml:space="preserve"> </w:t>
            </w:r>
            <w:proofErr w:type="spellStart"/>
            <w:r>
              <w:lastRenderedPageBreak/>
              <w:t>Copadata</w:t>
            </w:r>
            <w:proofErr w:type="spellEnd"/>
          </w:p>
        </w:tc>
        <w:tc>
          <w:tcPr>
            <w:tcW w:w="1872" w:type="dxa"/>
          </w:tcPr>
          <w:p w:rsidR="002D1419" w:rsidRDefault="00FF13F4" w:rsidP="00D707DA">
            <w:pPr>
              <w:pStyle w:val="ListParagraph"/>
              <w:ind w:left="0"/>
            </w:pPr>
            <w:r>
              <w:lastRenderedPageBreak/>
              <w:t>12-04</w:t>
            </w:r>
            <w:r w:rsidR="002767C1">
              <w:t>-2017</w:t>
            </w:r>
          </w:p>
        </w:tc>
        <w:tc>
          <w:tcPr>
            <w:tcW w:w="2310" w:type="dxa"/>
          </w:tcPr>
          <w:p w:rsidR="002D1419" w:rsidRDefault="00AC6572" w:rsidP="00D707DA">
            <w:pPr>
              <w:pStyle w:val="ListParagraph"/>
              <w:ind w:left="0"/>
            </w:pPr>
            <w:r>
              <w:t>Yes</w:t>
            </w:r>
          </w:p>
        </w:tc>
      </w:tr>
      <w:tr w:rsidR="002D1419" w:rsidTr="00D707DA">
        <w:tc>
          <w:tcPr>
            <w:tcW w:w="3355" w:type="dxa"/>
          </w:tcPr>
          <w:p w:rsidR="002D1419" w:rsidRPr="00E869BA" w:rsidRDefault="002D1419" w:rsidP="00D707DA">
            <w:pPr>
              <w:pStyle w:val="ListParagraph"/>
              <w:ind w:left="0"/>
              <w:rPr>
                <w:color w:val="FF0000"/>
              </w:rPr>
            </w:pPr>
            <w:r w:rsidRPr="00E869BA">
              <w:lastRenderedPageBreak/>
              <w:t>SOE Testing (Logging)</w:t>
            </w:r>
          </w:p>
        </w:tc>
        <w:tc>
          <w:tcPr>
            <w:tcW w:w="2291" w:type="dxa"/>
          </w:tcPr>
          <w:p w:rsidR="002D1419" w:rsidRDefault="002767C1" w:rsidP="00D707DA">
            <w:r>
              <w:t>Vladan</w:t>
            </w:r>
          </w:p>
        </w:tc>
        <w:tc>
          <w:tcPr>
            <w:tcW w:w="1872" w:type="dxa"/>
          </w:tcPr>
          <w:p w:rsidR="002D1419" w:rsidRDefault="00FF13F4" w:rsidP="00D707DA">
            <w:pPr>
              <w:pStyle w:val="ListParagraph"/>
              <w:ind w:left="0"/>
            </w:pPr>
            <w:r>
              <w:t>12-04</w:t>
            </w:r>
            <w:r w:rsidR="002767C1">
              <w:t>-2017</w:t>
            </w:r>
          </w:p>
        </w:tc>
        <w:tc>
          <w:tcPr>
            <w:tcW w:w="2310" w:type="dxa"/>
          </w:tcPr>
          <w:p w:rsidR="002D1419" w:rsidRDefault="00CA3F0C" w:rsidP="00D707DA">
            <w:pPr>
              <w:pStyle w:val="ListParagraph"/>
              <w:ind w:left="0"/>
            </w:pPr>
            <w:r>
              <w:t>Yes</w:t>
            </w:r>
          </w:p>
        </w:tc>
      </w:tr>
      <w:tr w:rsidR="002D1419" w:rsidTr="00D707DA">
        <w:tc>
          <w:tcPr>
            <w:tcW w:w="3355" w:type="dxa"/>
          </w:tcPr>
          <w:p w:rsidR="002D1419" w:rsidRPr="00E869BA" w:rsidRDefault="002D1419" w:rsidP="00D707DA">
            <w:pPr>
              <w:pStyle w:val="ListParagraph"/>
              <w:ind w:left="0"/>
            </w:pPr>
            <w:r>
              <w:t>Security Event Monitoring (Syslog, SNMP, IEC 62351-7)</w:t>
            </w:r>
          </w:p>
        </w:tc>
        <w:tc>
          <w:tcPr>
            <w:tcW w:w="2291" w:type="dxa"/>
          </w:tcPr>
          <w:p w:rsidR="002D1419" w:rsidRDefault="002767C1" w:rsidP="00D707DA">
            <w:r>
              <w:t>Frances, Herb</w:t>
            </w:r>
          </w:p>
        </w:tc>
        <w:tc>
          <w:tcPr>
            <w:tcW w:w="1872" w:type="dxa"/>
          </w:tcPr>
          <w:p w:rsidR="002D1419" w:rsidRDefault="00FF13F4" w:rsidP="00D707DA">
            <w:pPr>
              <w:pStyle w:val="ListParagraph"/>
              <w:ind w:left="0"/>
            </w:pPr>
            <w:r>
              <w:t>12-04</w:t>
            </w:r>
            <w:r w:rsidR="002767C1">
              <w:t>-2017</w:t>
            </w:r>
          </w:p>
        </w:tc>
        <w:tc>
          <w:tcPr>
            <w:tcW w:w="2310" w:type="dxa"/>
          </w:tcPr>
          <w:p w:rsidR="002D1419" w:rsidRDefault="00F00F02" w:rsidP="00D707DA">
            <w:pPr>
              <w:pStyle w:val="ListParagraph"/>
              <w:ind w:left="0"/>
            </w:pPr>
            <w:r>
              <w:t>In progress as part of security test cases</w:t>
            </w:r>
          </w:p>
        </w:tc>
      </w:tr>
      <w:tr w:rsidR="002D1419" w:rsidTr="00D707DA">
        <w:tc>
          <w:tcPr>
            <w:tcW w:w="3355" w:type="dxa"/>
          </w:tcPr>
          <w:p w:rsidR="002D1419" w:rsidRDefault="002D1419" w:rsidP="00D707DA">
            <w:pPr>
              <w:pStyle w:val="ListParagraph"/>
              <w:ind w:left="0"/>
            </w:pPr>
            <w:r>
              <w:t>Secure IEC 61850 MMS</w:t>
            </w:r>
          </w:p>
        </w:tc>
        <w:tc>
          <w:tcPr>
            <w:tcW w:w="2291" w:type="dxa"/>
          </w:tcPr>
          <w:p w:rsidR="002D1419" w:rsidRDefault="002767C1" w:rsidP="00D707DA">
            <w:r>
              <w:t>Joel, Ralph, Herb</w:t>
            </w:r>
          </w:p>
        </w:tc>
        <w:tc>
          <w:tcPr>
            <w:tcW w:w="1872" w:type="dxa"/>
          </w:tcPr>
          <w:p w:rsidR="002D1419" w:rsidRDefault="00FF13F4" w:rsidP="00D707DA">
            <w:pPr>
              <w:pStyle w:val="ListParagraph"/>
              <w:ind w:left="0"/>
            </w:pPr>
            <w:r>
              <w:t>12</w:t>
            </w:r>
            <w:r w:rsidR="002767C1">
              <w:t>-04-2017</w:t>
            </w:r>
          </w:p>
        </w:tc>
        <w:tc>
          <w:tcPr>
            <w:tcW w:w="2310" w:type="dxa"/>
          </w:tcPr>
          <w:p w:rsidR="002D1419" w:rsidRDefault="00F00F02" w:rsidP="00D707DA">
            <w:pPr>
              <w:pStyle w:val="ListParagraph"/>
              <w:ind w:left="0"/>
            </w:pPr>
            <w:r>
              <w:t>In progress as part of security test cases</w:t>
            </w:r>
          </w:p>
        </w:tc>
      </w:tr>
      <w:tr w:rsidR="002D1419" w:rsidTr="00D707DA">
        <w:tc>
          <w:tcPr>
            <w:tcW w:w="3355" w:type="dxa"/>
          </w:tcPr>
          <w:p w:rsidR="002D1419" w:rsidRDefault="002D1419" w:rsidP="00D707DA">
            <w:pPr>
              <w:pStyle w:val="ListParagraph"/>
              <w:ind w:left="0"/>
            </w:pPr>
            <w:r>
              <w:t>Leap Second Test</w:t>
            </w:r>
            <w:r w:rsidR="008C49E9">
              <w:t xml:space="preserve"> (Based upon 2.1)</w:t>
            </w:r>
            <w:r w:rsidR="008C49E9">
              <w:br/>
              <w:t>PTP and SNTP</w:t>
            </w:r>
          </w:p>
        </w:tc>
        <w:tc>
          <w:tcPr>
            <w:tcW w:w="2291" w:type="dxa"/>
          </w:tcPr>
          <w:p w:rsidR="002D1419" w:rsidRDefault="00AC6572" w:rsidP="00D707DA">
            <w:r>
              <w:t>Herb and Joel</w:t>
            </w:r>
          </w:p>
        </w:tc>
        <w:tc>
          <w:tcPr>
            <w:tcW w:w="1872" w:type="dxa"/>
          </w:tcPr>
          <w:p w:rsidR="002D1419" w:rsidRDefault="002D1419" w:rsidP="00D707DA">
            <w:pPr>
              <w:pStyle w:val="ListParagraph"/>
              <w:ind w:left="0"/>
            </w:pPr>
          </w:p>
        </w:tc>
        <w:tc>
          <w:tcPr>
            <w:tcW w:w="2310" w:type="dxa"/>
          </w:tcPr>
          <w:p w:rsidR="002D1419" w:rsidRDefault="002D1419" w:rsidP="00D707DA">
            <w:pPr>
              <w:pStyle w:val="ListParagraph"/>
              <w:ind w:left="0"/>
            </w:pPr>
          </w:p>
        </w:tc>
      </w:tr>
      <w:tr w:rsidR="002767C1" w:rsidTr="00D707DA">
        <w:tc>
          <w:tcPr>
            <w:tcW w:w="3355" w:type="dxa"/>
          </w:tcPr>
          <w:p w:rsidR="002767C1" w:rsidRDefault="002767C1" w:rsidP="00D707DA">
            <w:pPr>
              <w:pStyle w:val="ListParagraph"/>
              <w:ind w:left="0"/>
            </w:pPr>
            <w:r>
              <w:t>Clock/GPS Time Discontinuity</w:t>
            </w:r>
          </w:p>
        </w:tc>
        <w:tc>
          <w:tcPr>
            <w:tcW w:w="2291" w:type="dxa"/>
          </w:tcPr>
          <w:p w:rsidR="002767C1" w:rsidRDefault="00AC6572" w:rsidP="00E156C4">
            <w:r>
              <w:t>Herb and Joel</w:t>
            </w:r>
          </w:p>
        </w:tc>
        <w:tc>
          <w:tcPr>
            <w:tcW w:w="1872" w:type="dxa"/>
          </w:tcPr>
          <w:p w:rsidR="002767C1" w:rsidRDefault="002767C1" w:rsidP="0092325E">
            <w:pPr>
              <w:pStyle w:val="ListParagraph"/>
              <w:ind w:left="0"/>
            </w:pPr>
          </w:p>
        </w:tc>
        <w:tc>
          <w:tcPr>
            <w:tcW w:w="2310" w:type="dxa"/>
          </w:tcPr>
          <w:p w:rsidR="002767C1" w:rsidRDefault="002767C1" w:rsidP="00D707DA">
            <w:pPr>
              <w:pStyle w:val="ListParagraph"/>
              <w:ind w:left="0"/>
            </w:pPr>
          </w:p>
        </w:tc>
      </w:tr>
      <w:tr w:rsidR="002262C1" w:rsidTr="00D707DA">
        <w:tc>
          <w:tcPr>
            <w:tcW w:w="3355" w:type="dxa"/>
          </w:tcPr>
          <w:p w:rsidR="002262C1" w:rsidRDefault="002262C1" w:rsidP="00D707DA">
            <w:pPr>
              <w:pStyle w:val="ListParagraph"/>
              <w:ind w:left="0"/>
            </w:pPr>
            <w:r>
              <w:t>Settings Group</w:t>
            </w:r>
          </w:p>
        </w:tc>
        <w:tc>
          <w:tcPr>
            <w:tcW w:w="2291" w:type="dxa"/>
          </w:tcPr>
          <w:p w:rsidR="002262C1" w:rsidRDefault="002262C1" w:rsidP="00E156C4"/>
        </w:tc>
        <w:tc>
          <w:tcPr>
            <w:tcW w:w="1872" w:type="dxa"/>
          </w:tcPr>
          <w:p w:rsidR="002262C1" w:rsidRDefault="002262C1" w:rsidP="0092325E">
            <w:pPr>
              <w:pStyle w:val="ListParagraph"/>
              <w:ind w:left="0"/>
            </w:pPr>
          </w:p>
        </w:tc>
        <w:tc>
          <w:tcPr>
            <w:tcW w:w="2310" w:type="dxa"/>
          </w:tcPr>
          <w:p w:rsidR="002262C1" w:rsidRDefault="002262C1" w:rsidP="00D707DA">
            <w:pPr>
              <w:pStyle w:val="ListParagraph"/>
              <w:ind w:left="0"/>
            </w:pPr>
          </w:p>
        </w:tc>
      </w:tr>
      <w:tr w:rsidR="00E156C4" w:rsidTr="00D707DA">
        <w:tc>
          <w:tcPr>
            <w:tcW w:w="3355" w:type="dxa"/>
          </w:tcPr>
          <w:p w:rsidR="00E156C4" w:rsidRDefault="00E156C4" w:rsidP="00D707DA">
            <w:pPr>
              <w:pStyle w:val="ListParagraph"/>
              <w:ind w:left="0"/>
            </w:pPr>
            <w:r>
              <w:t>Matrix of ACSI Services Covered – email: jgreene@trianglemicroworks.com</w:t>
            </w:r>
          </w:p>
        </w:tc>
        <w:tc>
          <w:tcPr>
            <w:tcW w:w="2291" w:type="dxa"/>
          </w:tcPr>
          <w:p w:rsidR="00E156C4" w:rsidRDefault="00E156C4" w:rsidP="00E156C4">
            <w:r>
              <w:t>Joel</w:t>
            </w:r>
          </w:p>
        </w:tc>
        <w:tc>
          <w:tcPr>
            <w:tcW w:w="1872" w:type="dxa"/>
          </w:tcPr>
          <w:p w:rsidR="00E156C4" w:rsidRDefault="00FF13F4" w:rsidP="0092325E">
            <w:pPr>
              <w:pStyle w:val="ListParagraph"/>
              <w:ind w:left="0"/>
            </w:pPr>
            <w:r>
              <w:t>Ongoing until all test cases are complete.</w:t>
            </w:r>
          </w:p>
        </w:tc>
        <w:tc>
          <w:tcPr>
            <w:tcW w:w="2310" w:type="dxa"/>
          </w:tcPr>
          <w:p w:rsidR="00E156C4" w:rsidRDefault="00E156C4" w:rsidP="00D707DA">
            <w:pPr>
              <w:pStyle w:val="ListParagraph"/>
              <w:ind w:left="0"/>
            </w:pPr>
          </w:p>
        </w:tc>
      </w:tr>
    </w:tbl>
    <w:p w:rsidR="00C41499" w:rsidRDefault="00D707DA" w:rsidP="00352E47">
      <w:pPr>
        <w:pStyle w:val="ListParagraph"/>
      </w:pPr>
      <w:r>
        <w:br/>
      </w:r>
      <w:r w:rsidR="00461F57">
        <w:br/>
      </w:r>
    </w:p>
    <w:p w:rsidR="00112C90" w:rsidRDefault="00112C90" w:rsidP="00461F57">
      <w:pPr>
        <w:pStyle w:val="ListParagraph"/>
        <w:numPr>
          <w:ilvl w:val="0"/>
          <w:numId w:val="9"/>
        </w:numPr>
      </w:pPr>
      <w:r>
        <w:t>Boot Camp: Herb</w:t>
      </w:r>
      <w:r>
        <w:br/>
      </w:r>
      <w:r>
        <w:br/>
      </w:r>
      <w:r w:rsidR="00E156C4">
        <w:rPr>
          <w:color w:val="FF0000"/>
        </w:rPr>
        <w:t xml:space="preserve">People interested in being instructors should send email to </w:t>
      </w:r>
      <w:hyperlink r:id="rId11" w:history="1">
        <w:r w:rsidR="00E156C4" w:rsidRPr="00D933D2">
          <w:rPr>
            <w:rStyle w:val="Hyperlink"/>
          </w:rPr>
          <w:t>herb@sisconet.com</w:t>
        </w:r>
      </w:hyperlink>
      <w:r w:rsidR="00E156C4">
        <w:rPr>
          <w:color w:val="FF0000"/>
        </w:rPr>
        <w:t xml:space="preserve"> and also provide an indication of what they would like to present based upon the current outline.</w:t>
      </w:r>
      <w:r w:rsidR="00F00F02">
        <w:rPr>
          <w:color w:val="FF0000"/>
        </w:rPr>
        <w:br/>
      </w:r>
      <w:r w:rsidR="00F00F02">
        <w:rPr>
          <w:color w:val="FF0000"/>
        </w:rPr>
        <w:br/>
      </w:r>
      <w:r w:rsidR="00C23DDB">
        <w:rPr>
          <w:color w:val="FF0000"/>
        </w:rPr>
        <w:t xml:space="preserve">Meeting of “instructors” scheduled </w:t>
      </w:r>
      <w:proofErr w:type="gramStart"/>
      <w:r w:rsidR="00C23DDB">
        <w:rPr>
          <w:color w:val="FF0000"/>
        </w:rPr>
        <w:t>for  May</w:t>
      </w:r>
      <w:proofErr w:type="gramEnd"/>
      <w:r w:rsidR="00C23DDB">
        <w:rPr>
          <w:color w:val="FF0000"/>
        </w:rPr>
        <w:t xml:space="preserve"> 1</w:t>
      </w:r>
      <w:r w:rsidR="00C23DDB" w:rsidRPr="00C23DDB">
        <w:rPr>
          <w:color w:val="FF0000"/>
          <w:vertAlign w:val="superscript"/>
        </w:rPr>
        <w:t>st</w:t>
      </w:r>
      <w:r w:rsidR="00C23DDB">
        <w:rPr>
          <w:color w:val="FF0000"/>
        </w:rPr>
        <w:t>.</w:t>
      </w:r>
      <w:r w:rsidR="00C23DDB">
        <w:rPr>
          <w:color w:val="FF0000"/>
        </w:rPr>
        <w:br/>
      </w:r>
      <w:bookmarkStart w:id="0" w:name="_GoBack"/>
      <w:bookmarkEnd w:id="0"/>
      <w:r w:rsidR="00883309">
        <w:rPr>
          <w:color w:val="FF0000"/>
        </w:rPr>
        <w:br/>
      </w:r>
    </w:p>
    <w:p w:rsidR="00352E47" w:rsidRDefault="00352E47">
      <w:r>
        <w:br w:type="page"/>
      </w:r>
    </w:p>
    <w:p w:rsidR="00165CB8" w:rsidRDefault="00165CB8" w:rsidP="00461F57">
      <w:pPr>
        <w:pStyle w:val="ListParagraph"/>
      </w:pPr>
    </w:p>
    <w:p w:rsidR="004968A5" w:rsidRDefault="001434BE" w:rsidP="001434BE">
      <w:pPr>
        <w:pStyle w:val="Heading1"/>
      </w:pPr>
      <w:r>
        <w:t>Logistics</w:t>
      </w:r>
    </w:p>
    <w:p w:rsidR="001174BF" w:rsidRDefault="001174BF" w:rsidP="001174BF"/>
    <w:p w:rsidR="00EE3C12" w:rsidRDefault="00EE3C12" w:rsidP="00EE3C12">
      <w:pPr>
        <w:rPr>
          <w:rFonts w:eastAsia="Times New Roman"/>
          <w:color w:val="000000"/>
          <w:sz w:val="21"/>
          <w:szCs w:val="21"/>
        </w:rPr>
      </w:pPr>
      <w:r>
        <w:t xml:space="preserve">URL for IOP Site: </w:t>
      </w:r>
      <w:hyperlink r:id="rId12" w:history="1">
        <w:r>
          <w:rPr>
            <w:rStyle w:val="Hyperlink"/>
            <w:rFonts w:eastAsia="Times New Roman"/>
            <w:sz w:val="21"/>
            <w:szCs w:val="21"/>
          </w:rPr>
          <w:t>http://iec61850.ucaiug.org/2017IOP-NOrleans/default.aspx</w:t>
        </w:r>
      </w:hyperlink>
    </w:p>
    <w:p w:rsidR="00EE3C12" w:rsidRDefault="00EE3C12" w:rsidP="001174BF">
      <w:r>
        <w:t xml:space="preserve">Email Exploder: </w:t>
      </w:r>
      <w:hyperlink r:id="rId13" w:history="1">
        <w:r w:rsidRPr="00736926">
          <w:rPr>
            <w:rStyle w:val="Hyperlink"/>
          </w:rPr>
          <w:t>iec-61850-iop-2017@googlegroups.com</w:t>
        </w:r>
      </w:hyperlink>
    </w:p>
    <w:p w:rsidR="001174BF" w:rsidRDefault="00FC7D9E" w:rsidP="001174BF">
      <w:r>
        <w:t>Boot Camp: October 13-14</w:t>
      </w:r>
    </w:p>
    <w:p w:rsidR="001174BF" w:rsidRDefault="005607F3" w:rsidP="001174BF">
      <w:r>
        <w:t>IOP:  Setup:  October 14, Testing October 15</w:t>
      </w:r>
      <w:r w:rsidR="001174BF">
        <w:t>-</w:t>
      </w:r>
      <w:r w:rsidR="0091599F">
        <w:t>19</w:t>
      </w:r>
    </w:p>
    <w:p w:rsidR="002F7215" w:rsidRDefault="001174BF" w:rsidP="001174BF">
      <w:r>
        <w:t xml:space="preserve">Hotel: </w:t>
      </w:r>
      <w:r w:rsidR="002F7215">
        <w:t xml:space="preserve">  New Orleans Downtown Marriot at the Convention Center</w:t>
      </w:r>
      <w:r w:rsidR="002F7215">
        <w:br/>
        <w:t xml:space="preserve"> </w:t>
      </w:r>
      <w:r w:rsidR="002F7215">
        <w:tab/>
        <w:t>859 Convention Center Blvd</w:t>
      </w:r>
      <w:r w:rsidR="002F7215">
        <w:br/>
        <w:t xml:space="preserve"> </w:t>
      </w:r>
      <w:r w:rsidR="002F7215">
        <w:tab/>
        <w:t>New Orleans, LA  70130</w:t>
      </w:r>
      <w:r w:rsidR="002F7215">
        <w:br/>
        <w:t xml:space="preserve"> </w:t>
      </w:r>
      <w:r w:rsidR="002F7215">
        <w:tab/>
        <w:t xml:space="preserve">Phone: 504-613-2888  </w:t>
      </w:r>
    </w:p>
    <w:p w:rsidR="002F7215" w:rsidRDefault="002F7215" w:rsidP="002F7215">
      <w:pPr>
        <w:ind w:firstLine="720"/>
        <w:rPr>
          <w:sz w:val="16"/>
          <w:szCs w:val="16"/>
        </w:rPr>
      </w:pPr>
      <w:r>
        <w:t xml:space="preserve"> </w:t>
      </w:r>
      <w:proofErr w:type="gramStart"/>
      <w:r>
        <w:t>web</w:t>
      </w:r>
      <w:proofErr w:type="gramEnd"/>
      <w:r>
        <w:t xml:space="preserve">:  </w:t>
      </w:r>
      <w:hyperlink r:id="rId14" w:history="1">
        <w:r w:rsidRPr="004622CB">
          <w:rPr>
            <w:rStyle w:val="Hyperlink"/>
            <w:sz w:val="16"/>
            <w:szCs w:val="16"/>
          </w:rPr>
          <w:t>http://www.marriott.com/hotels/fact-sheet/travel/msymc-new-orleans-downtown-marriott-at-the-convention-center/</w:t>
        </w:r>
      </w:hyperlink>
    </w:p>
    <w:p w:rsidR="00926165" w:rsidRDefault="00926165" w:rsidP="00926165">
      <w:pPr>
        <w:rPr>
          <w:color w:val="000000"/>
        </w:rPr>
      </w:pPr>
      <w:r w:rsidRPr="00E1494C">
        <w:rPr>
          <w:highlight w:val="yellow"/>
        </w:rPr>
        <w:t xml:space="preserve">IOP Reservation Link: </w:t>
      </w:r>
      <w:hyperlink r:id="rId15" w:history="1">
        <w:r w:rsidRPr="00E1494C">
          <w:rPr>
            <w:rStyle w:val="Hyperlink"/>
            <w:highlight w:val="yellow"/>
          </w:rPr>
          <w:t>https://aws.passkey.com/go/UCAIOP</w:t>
        </w:r>
      </w:hyperlink>
      <w:r w:rsidRPr="00E1494C">
        <w:rPr>
          <w:rStyle w:val="link"/>
          <w:color w:val="000000"/>
          <w:highlight w:val="yellow"/>
        </w:rPr>
        <w:t xml:space="preserve"> (room rate $189 + tax/night)</w:t>
      </w:r>
    </w:p>
    <w:p w:rsidR="002F7215" w:rsidRDefault="002F7215" w:rsidP="001174BF">
      <w:r w:rsidRPr="002F7215">
        <w:rPr>
          <w:noProof/>
        </w:rPr>
        <w:drawing>
          <wp:inline distT="0" distB="0" distL="0" distR="0" wp14:anchorId="60232704" wp14:editId="3C5A6DC0">
            <wp:extent cx="4854838" cy="383615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54854" cy="3836164"/>
                    </a:xfrm>
                    <a:prstGeom prst="rect">
                      <a:avLst/>
                    </a:prstGeom>
                  </pic:spPr>
                </pic:pic>
              </a:graphicData>
            </a:graphic>
          </wp:inline>
        </w:drawing>
      </w:r>
    </w:p>
    <w:p w:rsidR="00FC7D9E" w:rsidRPr="0054717E" w:rsidRDefault="00FC7D9E" w:rsidP="001174BF">
      <w:pPr>
        <w:rPr>
          <w:b/>
          <w:sz w:val="28"/>
        </w:rPr>
      </w:pPr>
      <w:r w:rsidRPr="0054717E">
        <w:rPr>
          <w:b/>
          <w:sz w:val="28"/>
        </w:rPr>
        <w:t>Participation fees:</w:t>
      </w:r>
    </w:p>
    <w:tbl>
      <w:tblPr>
        <w:tblStyle w:val="MediumGrid3-Accent5"/>
        <w:tblW w:w="0" w:type="auto"/>
        <w:tblLook w:val="04A0" w:firstRow="1" w:lastRow="0" w:firstColumn="1" w:lastColumn="0" w:noHBand="0" w:noVBand="1"/>
      </w:tblPr>
      <w:tblGrid>
        <w:gridCol w:w="2358"/>
        <w:gridCol w:w="1890"/>
        <w:gridCol w:w="1497"/>
        <w:gridCol w:w="3363"/>
      </w:tblGrid>
      <w:tr w:rsidR="00FC7D9E" w:rsidTr="00FC7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FC7D9E" w:rsidRDefault="00FC7D9E" w:rsidP="001174BF"/>
        </w:tc>
        <w:tc>
          <w:tcPr>
            <w:tcW w:w="1890" w:type="dxa"/>
          </w:tcPr>
          <w:p w:rsidR="00FC7D9E" w:rsidRDefault="00FC7D9E" w:rsidP="001174BF">
            <w:pPr>
              <w:cnfStyle w:val="100000000000" w:firstRow="1" w:lastRow="0" w:firstColumn="0" w:lastColumn="0" w:oddVBand="0" w:evenVBand="0" w:oddHBand="0" w:evenHBand="0" w:firstRowFirstColumn="0" w:firstRowLastColumn="0" w:lastRowFirstColumn="0" w:lastRowLastColumn="0"/>
            </w:pPr>
            <w:r>
              <w:t>UCA Members (USD)</w:t>
            </w:r>
          </w:p>
        </w:tc>
        <w:tc>
          <w:tcPr>
            <w:tcW w:w="1497" w:type="dxa"/>
          </w:tcPr>
          <w:p w:rsidR="00FC7D9E" w:rsidRDefault="00FC7D9E" w:rsidP="001174BF">
            <w:pPr>
              <w:cnfStyle w:val="100000000000" w:firstRow="1" w:lastRow="0" w:firstColumn="0" w:lastColumn="0" w:oddVBand="0" w:evenVBand="0" w:oddHBand="0" w:evenHBand="0" w:firstRowFirstColumn="0" w:firstRowLastColumn="0" w:lastRowFirstColumn="0" w:lastRowLastColumn="0"/>
            </w:pPr>
            <w:r>
              <w:t>Non-member</w:t>
            </w:r>
          </w:p>
          <w:p w:rsidR="0084289F" w:rsidRDefault="0084289F" w:rsidP="001174BF">
            <w:pPr>
              <w:cnfStyle w:val="100000000000" w:firstRow="1" w:lastRow="0" w:firstColumn="0" w:lastColumn="0" w:oddVBand="0" w:evenVBand="0" w:oddHBand="0" w:evenHBand="0" w:firstRowFirstColumn="0" w:firstRowLastColumn="0" w:lastRowFirstColumn="0" w:lastRowLastColumn="0"/>
            </w:pPr>
            <w:r>
              <w:t>(USD)</w:t>
            </w:r>
          </w:p>
        </w:tc>
        <w:tc>
          <w:tcPr>
            <w:tcW w:w="3363" w:type="dxa"/>
          </w:tcPr>
          <w:p w:rsidR="00FC7D9E" w:rsidRDefault="00FC7D9E" w:rsidP="001174BF">
            <w:pPr>
              <w:cnfStyle w:val="100000000000" w:firstRow="1" w:lastRow="0" w:firstColumn="0" w:lastColumn="0" w:oddVBand="0" w:evenVBand="0" w:oddHBand="0" w:evenHBand="0" w:firstRowFirstColumn="0" w:firstRowLastColumn="0" w:lastRowFirstColumn="0" w:lastRowLastColumn="0"/>
            </w:pPr>
            <w:r>
              <w:t>Comments</w:t>
            </w:r>
          </w:p>
        </w:tc>
      </w:tr>
      <w:tr w:rsidR="00FC7D9E" w:rsidTr="00FC7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FC7D9E" w:rsidRDefault="00FC7D9E" w:rsidP="001174BF">
            <w:r>
              <w:t>Participating Company</w:t>
            </w:r>
          </w:p>
        </w:tc>
        <w:tc>
          <w:tcPr>
            <w:tcW w:w="1890" w:type="dxa"/>
          </w:tcPr>
          <w:p w:rsidR="00FC7D9E" w:rsidRDefault="00FC7D9E" w:rsidP="00FC7D9E">
            <w:pPr>
              <w:cnfStyle w:val="000000100000" w:firstRow="0" w:lastRow="0" w:firstColumn="0" w:lastColumn="0" w:oddVBand="0" w:evenVBand="0" w:oddHBand="1" w:evenHBand="0" w:firstRowFirstColumn="0" w:firstRowLastColumn="0" w:lastRowFirstColumn="0" w:lastRowLastColumn="0"/>
            </w:pPr>
            <w:r>
              <w:t xml:space="preserve">$ 6,500  </w:t>
            </w:r>
          </w:p>
        </w:tc>
        <w:tc>
          <w:tcPr>
            <w:tcW w:w="1497" w:type="dxa"/>
          </w:tcPr>
          <w:p w:rsidR="00FC7D9E" w:rsidRDefault="00FC7D9E" w:rsidP="005C36EE">
            <w:pPr>
              <w:cnfStyle w:val="000000100000" w:firstRow="0" w:lastRow="0" w:firstColumn="0" w:lastColumn="0" w:oddVBand="0" w:evenVBand="0" w:oddHBand="1" w:evenHBand="0" w:firstRowFirstColumn="0" w:firstRowLastColumn="0" w:lastRowFirstColumn="0" w:lastRowLastColumn="0"/>
            </w:pPr>
            <w:r>
              <w:t xml:space="preserve">$ </w:t>
            </w:r>
            <w:r w:rsidR="005C36EE">
              <w:t>8,000</w:t>
            </w:r>
            <w:r>
              <w:t xml:space="preserve">  </w:t>
            </w:r>
          </w:p>
        </w:tc>
        <w:tc>
          <w:tcPr>
            <w:tcW w:w="3363" w:type="dxa"/>
          </w:tcPr>
          <w:p w:rsidR="00FC7D9E" w:rsidRDefault="00FC7D9E" w:rsidP="00FC7D9E">
            <w:pPr>
              <w:cnfStyle w:val="000000100000" w:firstRow="0" w:lastRow="0" w:firstColumn="0" w:lastColumn="0" w:oddVBand="0" w:evenVBand="0" w:oddHBand="1" w:evenHBand="0" w:firstRowFirstColumn="0" w:firstRowLastColumn="0" w:lastRowFirstColumn="0" w:lastRowLastColumn="0"/>
            </w:pPr>
            <w:r>
              <w:t>Includes one Individual if staying at the IOP hotel</w:t>
            </w:r>
          </w:p>
        </w:tc>
      </w:tr>
      <w:tr w:rsidR="00FC7D9E" w:rsidTr="00FC7D9E">
        <w:tc>
          <w:tcPr>
            <w:cnfStyle w:val="001000000000" w:firstRow="0" w:lastRow="0" w:firstColumn="1" w:lastColumn="0" w:oddVBand="0" w:evenVBand="0" w:oddHBand="0" w:evenHBand="0" w:firstRowFirstColumn="0" w:firstRowLastColumn="0" w:lastRowFirstColumn="0" w:lastRowLastColumn="0"/>
            <w:tcW w:w="2358" w:type="dxa"/>
          </w:tcPr>
          <w:p w:rsidR="00FC7D9E" w:rsidRDefault="00FC7D9E" w:rsidP="00FC7D9E">
            <w:r>
              <w:t>Individual Staying at the IOP Hotel</w:t>
            </w:r>
          </w:p>
        </w:tc>
        <w:tc>
          <w:tcPr>
            <w:tcW w:w="1890" w:type="dxa"/>
          </w:tcPr>
          <w:p w:rsidR="00FC7D9E" w:rsidRDefault="005C36EE" w:rsidP="00FC7D9E">
            <w:pPr>
              <w:cnfStyle w:val="000000000000" w:firstRow="0" w:lastRow="0" w:firstColumn="0" w:lastColumn="0" w:oddVBand="0" w:evenVBand="0" w:oddHBand="0" w:evenHBand="0" w:firstRowFirstColumn="0" w:firstRowLastColumn="0" w:lastRowFirstColumn="0" w:lastRowLastColumn="0"/>
            </w:pPr>
            <w:r>
              <w:t>$ 1,0</w:t>
            </w:r>
            <w:r w:rsidR="00FC7D9E">
              <w:t>00</w:t>
            </w:r>
          </w:p>
        </w:tc>
        <w:tc>
          <w:tcPr>
            <w:tcW w:w="1497" w:type="dxa"/>
          </w:tcPr>
          <w:p w:rsidR="00FC7D9E" w:rsidRDefault="005C36EE" w:rsidP="001174BF">
            <w:pPr>
              <w:cnfStyle w:val="000000000000" w:firstRow="0" w:lastRow="0" w:firstColumn="0" w:lastColumn="0" w:oddVBand="0" w:evenVBand="0" w:oddHBand="0" w:evenHBand="0" w:firstRowFirstColumn="0" w:firstRowLastColumn="0" w:lastRowFirstColumn="0" w:lastRowLastColumn="0"/>
            </w:pPr>
            <w:r>
              <w:t>$ 1,3</w:t>
            </w:r>
            <w:r w:rsidR="00FC7D9E">
              <w:t>50</w:t>
            </w:r>
          </w:p>
        </w:tc>
        <w:tc>
          <w:tcPr>
            <w:tcW w:w="3363" w:type="dxa"/>
          </w:tcPr>
          <w:p w:rsidR="00FC7D9E" w:rsidRDefault="00FC7D9E" w:rsidP="00FC7D9E">
            <w:pPr>
              <w:cnfStyle w:val="000000000000" w:firstRow="0" w:lastRow="0" w:firstColumn="0" w:lastColumn="0" w:oddVBand="0" w:evenVBand="0" w:oddHBand="0" w:evenHBand="0" w:firstRowFirstColumn="0" w:firstRowLastColumn="0" w:lastRowFirstColumn="0" w:lastRowLastColumn="0"/>
            </w:pPr>
            <w:r>
              <w:t>For non-members, the fee includes UCA membership.</w:t>
            </w:r>
          </w:p>
        </w:tc>
      </w:tr>
      <w:tr w:rsidR="00FC7D9E" w:rsidTr="00FC7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FC7D9E" w:rsidRDefault="00FC7D9E" w:rsidP="001174BF">
            <w:r>
              <w:t>Individual not staying at the IOP Hotel</w:t>
            </w:r>
          </w:p>
        </w:tc>
        <w:tc>
          <w:tcPr>
            <w:tcW w:w="1890" w:type="dxa"/>
          </w:tcPr>
          <w:p w:rsidR="00FC7D9E" w:rsidRDefault="005C36EE" w:rsidP="00FC7D9E">
            <w:pPr>
              <w:cnfStyle w:val="000000100000" w:firstRow="0" w:lastRow="0" w:firstColumn="0" w:lastColumn="0" w:oddVBand="0" w:evenVBand="0" w:oddHBand="1" w:evenHBand="0" w:firstRowFirstColumn="0" w:firstRowLastColumn="0" w:lastRowFirstColumn="0" w:lastRowLastColumn="0"/>
            </w:pPr>
            <w:r>
              <w:t>$ 2,0</w:t>
            </w:r>
            <w:r w:rsidR="00FC7D9E">
              <w:t>00</w:t>
            </w:r>
          </w:p>
        </w:tc>
        <w:tc>
          <w:tcPr>
            <w:tcW w:w="1497" w:type="dxa"/>
          </w:tcPr>
          <w:p w:rsidR="00FC7D9E" w:rsidRDefault="00FC7D9E" w:rsidP="005C36EE">
            <w:pPr>
              <w:cnfStyle w:val="000000100000" w:firstRow="0" w:lastRow="0" w:firstColumn="0" w:lastColumn="0" w:oddVBand="0" w:evenVBand="0" w:oddHBand="1" w:evenHBand="0" w:firstRowFirstColumn="0" w:firstRowLastColumn="0" w:lastRowFirstColumn="0" w:lastRowLastColumn="0"/>
            </w:pPr>
            <w:r>
              <w:t>$ 2,</w:t>
            </w:r>
            <w:r w:rsidR="005C36EE">
              <w:t>35</w:t>
            </w:r>
            <w:r>
              <w:t>0</w:t>
            </w:r>
          </w:p>
        </w:tc>
        <w:tc>
          <w:tcPr>
            <w:tcW w:w="3363" w:type="dxa"/>
          </w:tcPr>
          <w:p w:rsidR="00FC7D9E" w:rsidRDefault="00FC7D9E" w:rsidP="00FC7D9E">
            <w:pPr>
              <w:cnfStyle w:val="000000100000" w:firstRow="0" w:lastRow="0" w:firstColumn="0" w:lastColumn="0" w:oddVBand="0" w:evenVBand="0" w:oddHBand="1" w:evenHBand="0" w:firstRowFirstColumn="0" w:firstRowLastColumn="0" w:lastRowFirstColumn="0" w:lastRowLastColumn="0"/>
            </w:pPr>
            <w:r>
              <w:t>For non-members, the fee includes UCA membership.</w:t>
            </w:r>
          </w:p>
        </w:tc>
      </w:tr>
    </w:tbl>
    <w:p w:rsidR="00FC7D9E" w:rsidRDefault="00FC7D9E" w:rsidP="001174BF"/>
    <w:p w:rsidR="00E156C4" w:rsidRPr="00E156C4" w:rsidRDefault="00E156C4" w:rsidP="001174BF">
      <w:pPr>
        <w:rPr>
          <w:color w:val="FF0000"/>
        </w:rPr>
      </w:pPr>
      <w:r w:rsidRPr="00E156C4">
        <w:rPr>
          <w:color w:val="FF0000"/>
        </w:rPr>
        <w:t>Participation fees are due by July 1</w:t>
      </w:r>
      <w:r w:rsidRPr="00E156C4">
        <w:rPr>
          <w:color w:val="FF0000"/>
          <w:vertAlign w:val="superscript"/>
        </w:rPr>
        <w:t>st</w:t>
      </w:r>
      <w:r w:rsidRPr="00E156C4">
        <w:rPr>
          <w:color w:val="FF0000"/>
        </w:rPr>
        <w:t>.</w:t>
      </w:r>
      <w:r>
        <w:rPr>
          <w:color w:val="FF0000"/>
        </w:rPr>
        <w:br/>
      </w:r>
      <w:r>
        <w:rPr>
          <w:color w:val="FF0000"/>
        </w:rPr>
        <w:br/>
        <w:t>Individual fees can vary after.</w:t>
      </w:r>
      <w:r>
        <w:rPr>
          <w:color w:val="FF0000"/>
        </w:rPr>
        <w:br/>
      </w:r>
      <w:r>
        <w:rPr>
          <w:color w:val="FF0000"/>
        </w:rPr>
        <w:br/>
        <w:t>Kay will check on hotel cut-off</w:t>
      </w:r>
      <w:r w:rsidR="0024703D">
        <w:rPr>
          <w:color w:val="FF0000"/>
        </w:rPr>
        <w:t xml:space="preserve"> - June</w:t>
      </w:r>
      <w:r>
        <w:rPr>
          <w:color w:val="FF0000"/>
        </w:rPr>
        <w:t>.</w:t>
      </w:r>
    </w:p>
    <w:p w:rsidR="0054717E" w:rsidRPr="0054717E" w:rsidRDefault="0054717E" w:rsidP="0054717E">
      <w:pPr>
        <w:rPr>
          <w:b/>
          <w:sz w:val="28"/>
        </w:rPr>
      </w:pPr>
      <w:r>
        <w:rPr>
          <w:b/>
          <w:sz w:val="28"/>
        </w:rPr>
        <w:t>Boot Camp fees and logistics:</w:t>
      </w:r>
    </w:p>
    <w:p w:rsidR="0054717E" w:rsidRDefault="0054717E" w:rsidP="001174BF">
      <w:r>
        <w:t>The Boot Camp has the ability to provide training for 30-40 people.  Reservations are first come and will be based upon payment of a registration fee of $250.</w:t>
      </w:r>
    </w:p>
    <w:p w:rsidR="0054717E" w:rsidRDefault="0054717E" w:rsidP="001174BF"/>
    <w:p w:rsidR="00353ED6" w:rsidRDefault="00353ED6" w:rsidP="001174BF">
      <w:r>
        <w:t>WG10 Meetings will be held at Entergy (October 23-27).  Entergy is located at:</w:t>
      </w:r>
    </w:p>
    <w:p w:rsidR="00482027" w:rsidRPr="00482027" w:rsidRDefault="00482027" w:rsidP="00482027">
      <w:pPr>
        <w:ind w:left="720"/>
      </w:pPr>
      <w:r w:rsidRPr="00482027">
        <w:t>Entergy</w:t>
      </w:r>
      <w:r>
        <w:br/>
      </w:r>
      <w:r w:rsidRPr="00482027">
        <w:t>639 Loyola Ave</w:t>
      </w:r>
      <w:r>
        <w:br/>
      </w:r>
      <w:r w:rsidRPr="00482027">
        <w:t>New Orleans, LA 70113</w:t>
      </w:r>
    </w:p>
    <w:p w:rsidR="00482027" w:rsidRDefault="00482027" w:rsidP="001174BF"/>
    <w:p w:rsidR="00353ED6" w:rsidRDefault="00353ED6" w:rsidP="001174BF"/>
    <w:p w:rsidR="00353ED6" w:rsidRPr="001174BF" w:rsidRDefault="00353ED6" w:rsidP="001174BF"/>
    <w:p w:rsidR="001434BE" w:rsidRDefault="001434BE" w:rsidP="001434BE"/>
    <w:p w:rsidR="00926165" w:rsidRDefault="00926165">
      <w:pPr>
        <w:rPr>
          <w:rFonts w:asciiTheme="majorHAnsi" w:eastAsiaTheme="majorEastAsia" w:hAnsiTheme="majorHAnsi" w:cstheme="majorBidi"/>
          <w:b/>
          <w:bCs/>
          <w:color w:val="365F91" w:themeColor="accent1" w:themeShade="BF"/>
          <w:sz w:val="28"/>
          <w:szCs w:val="28"/>
        </w:rPr>
      </w:pPr>
      <w:r>
        <w:br w:type="page"/>
      </w:r>
    </w:p>
    <w:p w:rsidR="001434BE" w:rsidRDefault="001434BE" w:rsidP="001434BE">
      <w:pPr>
        <w:pStyle w:val="Heading1"/>
      </w:pPr>
      <w:r>
        <w:lastRenderedPageBreak/>
        <w:t>Known Participants and Witness</w:t>
      </w:r>
    </w:p>
    <w:p w:rsidR="001434BE" w:rsidRDefault="001434BE" w:rsidP="001434BE"/>
    <w:p w:rsidR="001434BE" w:rsidRDefault="001434BE" w:rsidP="001434BE">
      <w:pPr>
        <w:sectPr w:rsidR="001434BE">
          <w:headerReference w:type="default" r:id="rId17"/>
          <w:pgSz w:w="12240" w:h="15840"/>
          <w:pgMar w:top="1440" w:right="1440" w:bottom="1440" w:left="1440" w:header="720" w:footer="720" w:gutter="0"/>
          <w:cols w:space="720"/>
          <w:docGrid w:linePitch="360"/>
        </w:sectPr>
      </w:pPr>
    </w:p>
    <w:tbl>
      <w:tblPr>
        <w:tblStyle w:val="LightList-Accent1"/>
        <w:tblW w:w="0" w:type="auto"/>
        <w:tblLook w:val="04A0" w:firstRow="1" w:lastRow="0" w:firstColumn="1" w:lastColumn="0" w:noHBand="0" w:noVBand="1"/>
      </w:tblPr>
      <w:tblGrid>
        <w:gridCol w:w="1116"/>
        <w:gridCol w:w="270"/>
        <w:gridCol w:w="3060"/>
      </w:tblGrid>
      <w:tr w:rsidR="003F0DFF" w:rsidTr="005C6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gridSpan w:val="2"/>
          </w:tcPr>
          <w:p w:rsidR="003F0DFF" w:rsidRDefault="003F0DFF" w:rsidP="001434BE"/>
        </w:tc>
        <w:tc>
          <w:tcPr>
            <w:tcW w:w="3060" w:type="dxa"/>
          </w:tcPr>
          <w:p w:rsidR="003F0DFF" w:rsidRDefault="003F0DFF" w:rsidP="001434BE">
            <w:pPr>
              <w:cnfStyle w:val="100000000000" w:firstRow="1" w:lastRow="0" w:firstColumn="0" w:lastColumn="0" w:oddVBand="0" w:evenVBand="0" w:oddHBand="0" w:evenHBand="0" w:firstRowFirstColumn="0" w:firstRowLastColumn="0" w:lastRowFirstColumn="0" w:lastRowLastColumn="0"/>
            </w:pPr>
            <w:r>
              <w:t>Participating Companies</w:t>
            </w:r>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r>
              <w:t>ABB</w:t>
            </w:r>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proofErr w:type="spellStart"/>
            <w:r>
              <w:t>ArcInfo</w:t>
            </w:r>
            <w:proofErr w:type="spellEnd"/>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r>
              <w:t>CISCO</w:t>
            </w:r>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proofErr w:type="spellStart"/>
            <w:r>
              <w:t>Copadata</w:t>
            </w:r>
            <w:proofErr w:type="spellEnd"/>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proofErr w:type="spellStart"/>
            <w:r>
              <w:t>Doble</w:t>
            </w:r>
            <w:proofErr w:type="spellEnd"/>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proofErr w:type="spellStart"/>
            <w:r>
              <w:t>Efacec</w:t>
            </w:r>
            <w:proofErr w:type="spellEnd"/>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r>
              <w:t>GE-Alstom</w:t>
            </w:r>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r>
              <w:t>GENTEC</w:t>
            </w:r>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r>
              <w:t>Grid Software</w:t>
            </w:r>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proofErr w:type="spellStart"/>
            <w:r>
              <w:t>Kalkitech</w:t>
            </w:r>
            <w:proofErr w:type="spellEnd"/>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proofErr w:type="spellStart"/>
            <w:r>
              <w:t>NovaTech</w:t>
            </w:r>
            <w:proofErr w:type="spellEnd"/>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r>
              <w:t>NREC</w:t>
            </w:r>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0C2F9A">
            <w:pPr>
              <w:cnfStyle w:val="000000100000" w:firstRow="0" w:lastRow="0" w:firstColumn="0" w:lastColumn="0" w:oddVBand="0" w:evenVBand="0" w:oddHBand="1" w:evenHBand="0" w:firstRowFirstColumn="0" w:firstRowLastColumn="0" w:lastRowFirstColumn="0" w:lastRowLastColumn="0"/>
            </w:pPr>
            <w:r>
              <w:t>OMICRON</w:t>
            </w:r>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r>
              <w:t>OSII</w:t>
            </w:r>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proofErr w:type="spellStart"/>
            <w:r>
              <w:t>Reinhausen</w:t>
            </w:r>
            <w:proofErr w:type="spellEnd"/>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r>
              <w:t>RTDS</w:t>
            </w:r>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r>
              <w:t>Schneider</w:t>
            </w:r>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r>
              <w:t>Schweitzer</w:t>
            </w:r>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r>
              <w:t>Siemens</w:t>
            </w:r>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r>
              <w:t>SISCO</w:t>
            </w:r>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proofErr w:type="spellStart"/>
            <w:r>
              <w:t>Sprecher</w:t>
            </w:r>
            <w:proofErr w:type="spellEnd"/>
            <w:r>
              <w:t>-automation</w:t>
            </w:r>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r>
              <w:t>Subnet Solutions</w:t>
            </w:r>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r>
              <w:t>Toshiba</w:t>
            </w:r>
          </w:p>
        </w:tc>
      </w:tr>
      <w:tr w:rsidR="003F0DFF" w:rsidTr="005C6972">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000000" w:firstRow="0" w:lastRow="0" w:firstColumn="0" w:lastColumn="0" w:oddVBand="0" w:evenVBand="0" w:oddHBand="0" w:evenHBand="0" w:firstRowFirstColumn="0" w:firstRowLastColumn="0" w:lastRowFirstColumn="0" w:lastRowLastColumn="0"/>
            </w:pPr>
            <w:r>
              <w:t>Triangle Microworks</w:t>
            </w:r>
          </w:p>
        </w:tc>
      </w:tr>
      <w:tr w:rsidR="003F0DFF" w:rsidTr="005C6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003F0DFF" w:rsidRPr="001174BF" w:rsidRDefault="003F0DFF" w:rsidP="003F0DFF">
            <w:pPr>
              <w:pStyle w:val="ListParagraph"/>
              <w:numPr>
                <w:ilvl w:val="0"/>
                <w:numId w:val="1"/>
              </w:numPr>
              <w:jc w:val="center"/>
            </w:pPr>
          </w:p>
        </w:tc>
        <w:tc>
          <w:tcPr>
            <w:tcW w:w="3330" w:type="dxa"/>
            <w:gridSpan w:val="2"/>
          </w:tcPr>
          <w:p w:rsidR="003F0DFF" w:rsidRDefault="003F0DFF" w:rsidP="001434BE">
            <w:pPr>
              <w:cnfStyle w:val="000000100000" w:firstRow="0" w:lastRow="0" w:firstColumn="0" w:lastColumn="0" w:oddVBand="0" w:evenVBand="0" w:oddHBand="1" w:evenHBand="0" w:firstRowFirstColumn="0" w:firstRowLastColumn="0" w:lastRowFirstColumn="0" w:lastRowLastColumn="0"/>
            </w:pPr>
            <w:proofErr w:type="spellStart"/>
            <w:r>
              <w:t>Vizimax</w:t>
            </w:r>
            <w:proofErr w:type="spellEnd"/>
          </w:p>
        </w:tc>
      </w:tr>
    </w:tbl>
    <w:p w:rsidR="001434BE" w:rsidRPr="001434BE" w:rsidRDefault="001434BE" w:rsidP="001434BE"/>
    <w:tbl>
      <w:tblPr>
        <w:tblStyle w:val="LightList-Accent1"/>
        <w:tblW w:w="0" w:type="auto"/>
        <w:tblLook w:val="04A0" w:firstRow="1" w:lastRow="0" w:firstColumn="1" w:lastColumn="0" w:noHBand="0" w:noVBand="1"/>
      </w:tblPr>
      <w:tblGrid>
        <w:gridCol w:w="1098"/>
        <w:gridCol w:w="2520"/>
      </w:tblGrid>
      <w:tr w:rsidR="00BC7CFE" w:rsidTr="00117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BC7CFE" w:rsidRDefault="00BC7CFE" w:rsidP="001434BE"/>
        </w:tc>
        <w:tc>
          <w:tcPr>
            <w:tcW w:w="2520" w:type="dxa"/>
          </w:tcPr>
          <w:p w:rsidR="00BC7CFE" w:rsidRDefault="00BC7CFE" w:rsidP="001434BE">
            <w:pPr>
              <w:cnfStyle w:val="100000000000" w:firstRow="1" w:lastRow="0" w:firstColumn="0" w:lastColumn="0" w:oddVBand="0" w:evenVBand="0" w:oddHBand="0" w:evenHBand="0" w:firstRowFirstColumn="0" w:firstRowLastColumn="0" w:lastRowFirstColumn="0" w:lastRowLastColumn="0"/>
            </w:pPr>
            <w:r>
              <w:t>Witnessing Companies</w:t>
            </w:r>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100000" w:firstRow="0" w:lastRow="0" w:firstColumn="0" w:lastColumn="0" w:oddVBand="0" w:evenVBand="0" w:oddHBand="1" w:evenHBand="0" w:firstRowFirstColumn="0" w:firstRowLastColumn="0" w:lastRowFirstColumn="0" w:lastRowLastColumn="0"/>
            </w:pPr>
            <w:proofErr w:type="spellStart"/>
            <w:r>
              <w:t>Amprion</w:t>
            </w:r>
            <w:proofErr w:type="spellEnd"/>
          </w:p>
        </w:tc>
      </w:tr>
      <w:tr w:rsidR="00BC7CFE" w:rsidTr="001174BF">
        <w:trPr>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rPr>
                <w:b w:val="0"/>
                <w:bCs w:val="0"/>
              </w:r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r>
              <w:t>BPA</w:t>
            </w:r>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100000" w:firstRow="0" w:lastRow="0" w:firstColumn="0" w:lastColumn="0" w:oddVBand="0" w:evenVBand="0" w:oddHBand="1" w:evenHBand="0" w:firstRowFirstColumn="0" w:firstRowLastColumn="0" w:lastRowFirstColumn="0" w:lastRowLastColumn="0"/>
            </w:pPr>
            <w:r>
              <w:t>CenterPoint Energy</w:t>
            </w:r>
          </w:p>
        </w:tc>
      </w:tr>
      <w:tr w:rsidR="00BC7CFE" w:rsidTr="001174BF">
        <w:trPr>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r>
              <w:t>CEPRI</w:t>
            </w:r>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100000" w:firstRow="0" w:lastRow="0" w:firstColumn="0" w:lastColumn="0" w:oddVBand="0" w:evenVBand="0" w:oddHBand="1" w:evenHBand="0" w:firstRowFirstColumn="0" w:firstRowLastColumn="0" w:lastRowFirstColumn="0" w:lastRowLastColumn="0"/>
            </w:pPr>
            <w:proofErr w:type="spellStart"/>
            <w:r>
              <w:t>ComEd</w:t>
            </w:r>
            <w:proofErr w:type="spellEnd"/>
          </w:p>
        </w:tc>
      </w:tr>
      <w:tr w:rsidR="00BC7CFE" w:rsidTr="001174BF">
        <w:trPr>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rPr>
                <w:b w:val="0"/>
                <w:bCs w:val="0"/>
              </w:r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proofErr w:type="spellStart"/>
            <w:r>
              <w:t>ConEd</w:t>
            </w:r>
            <w:proofErr w:type="spellEnd"/>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100000" w:firstRow="0" w:lastRow="0" w:firstColumn="0" w:lastColumn="0" w:oddVBand="0" w:evenVBand="0" w:oddHBand="1" w:evenHBand="0" w:firstRowFirstColumn="0" w:firstRowLastColumn="0" w:lastRowFirstColumn="0" w:lastRowLastColumn="0"/>
            </w:pPr>
            <w:r>
              <w:t>DNV/GL</w:t>
            </w:r>
          </w:p>
        </w:tc>
      </w:tr>
      <w:tr w:rsidR="00BC7CFE" w:rsidTr="001174BF">
        <w:trPr>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proofErr w:type="spellStart"/>
            <w:r>
              <w:t>Eandis</w:t>
            </w:r>
            <w:proofErr w:type="spellEnd"/>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100000" w:firstRow="0" w:lastRow="0" w:firstColumn="0" w:lastColumn="0" w:oddVBand="0" w:evenVBand="0" w:oddHBand="1" w:evenHBand="0" w:firstRowFirstColumn="0" w:firstRowLastColumn="0" w:lastRowFirstColumn="0" w:lastRowLastColumn="0"/>
            </w:pPr>
            <w:r>
              <w:t>EDF</w:t>
            </w:r>
          </w:p>
        </w:tc>
      </w:tr>
      <w:tr w:rsidR="00BC7CFE" w:rsidTr="001174BF">
        <w:trPr>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r>
              <w:t>Entergy</w:t>
            </w:r>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100000" w:firstRow="0" w:lastRow="0" w:firstColumn="0" w:lastColumn="0" w:oddVBand="0" w:evenVBand="0" w:oddHBand="1" w:evenHBand="0" w:firstRowFirstColumn="0" w:firstRowLastColumn="0" w:lastRowFirstColumn="0" w:lastRowLastColumn="0"/>
            </w:pPr>
            <w:r>
              <w:t>Entso-e/Elia</w:t>
            </w:r>
          </w:p>
        </w:tc>
      </w:tr>
      <w:tr w:rsidR="00BC7CFE" w:rsidTr="001174BF">
        <w:trPr>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r>
              <w:t>EPRI</w:t>
            </w:r>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100000" w:firstRow="0" w:lastRow="0" w:firstColumn="0" w:lastColumn="0" w:oddVBand="0" w:evenVBand="0" w:oddHBand="1" w:evenHBand="0" w:firstRowFirstColumn="0" w:firstRowLastColumn="0" w:lastRowFirstColumn="0" w:lastRowLastColumn="0"/>
            </w:pPr>
            <w:r>
              <w:t>Hydro Quebec</w:t>
            </w:r>
          </w:p>
        </w:tc>
      </w:tr>
      <w:tr w:rsidR="00BC7CFE" w:rsidTr="001174BF">
        <w:trPr>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r>
              <w:t>It4power</w:t>
            </w:r>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100000" w:firstRow="0" w:lastRow="0" w:firstColumn="0" w:lastColumn="0" w:oddVBand="0" w:evenVBand="0" w:oddHBand="1" w:evenHBand="0" w:firstRowFirstColumn="0" w:firstRowLastColumn="0" w:lastRowFirstColumn="0" w:lastRowLastColumn="0"/>
            </w:pPr>
            <w:r>
              <w:t>National Grid</w:t>
            </w:r>
          </w:p>
        </w:tc>
      </w:tr>
      <w:tr w:rsidR="00BC7CFE" w:rsidTr="001174BF">
        <w:trPr>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r>
              <w:t>NERC</w:t>
            </w:r>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rPr>
                <w:b w:val="0"/>
                <w:bCs w:val="0"/>
              </w:rPr>
            </w:pPr>
          </w:p>
        </w:tc>
        <w:tc>
          <w:tcPr>
            <w:tcW w:w="2520" w:type="dxa"/>
          </w:tcPr>
          <w:p w:rsidR="00BC7CFE" w:rsidRDefault="00BC7CFE" w:rsidP="001434BE">
            <w:pPr>
              <w:cnfStyle w:val="000000100000" w:firstRow="0" w:lastRow="0" w:firstColumn="0" w:lastColumn="0" w:oddVBand="0" w:evenVBand="0" w:oddHBand="1" w:evenHBand="0" w:firstRowFirstColumn="0" w:firstRowLastColumn="0" w:lastRowFirstColumn="0" w:lastRowLastColumn="0"/>
            </w:pPr>
            <w:r>
              <w:t>NIST</w:t>
            </w:r>
          </w:p>
        </w:tc>
      </w:tr>
      <w:tr w:rsidR="00BC7CFE" w:rsidTr="00BE1F1A">
        <w:trPr>
          <w:trHeight w:val="278"/>
        </w:trPr>
        <w:tc>
          <w:tcPr>
            <w:cnfStyle w:val="001000000000" w:firstRow="0" w:lastRow="0" w:firstColumn="1" w:lastColumn="0" w:oddVBand="0" w:evenVBand="0" w:oddHBand="0" w:evenHBand="0" w:firstRowFirstColumn="0" w:firstRowLastColumn="0" w:lastRowFirstColumn="0" w:lastRowLastColumn="0"/>
            <w:tcW w:w="1098" w:type="dxa"/>
            <w:shd w:val="clear" w:color="auto" w:fill="auto"/>
          </w:tcPr>
          <w:p w:rsidR="00BC7CFE" w:rsidRPr="001174BF" w:rsidRDefault="00BC7CFE" w:rsidP="001174BF">
            <w:pPr>
              <w:pStyle w:val="ListParagraph"/>
              <w:numPr>
                <w:ilvl w:val="0"/>
                <w:numId w:val="2"/>
              </w:numPr>
              <w:rPr>
                <w:b w:val="0"/>
                <w:bCs w:val="0"/>
              </w:rPr>
            </w:pPr>
          </w:p>
        </w:tc>
        <w:tc>
          <w:tcPr>
            <w:tcW w:w="2520" w:type="dxa"/>
            <w:shd w:val="clear" w:color="auto" w:fill="auto"/>
          </w:tcPr>
          <w:p w:rsidR="00BC7CFE" w:rsidRDefault="00BC7CFE" w:rsidP="001434BE">
            <w:pPr>
              <w:cnfStyle w:val="000000000000" w:firstRow="0" w:lastRow="0" w:firstColumn="0" w:lastColumn="0" w:oddVBand="0" w:evenVBand="0" w:oddHBand="0" w:evenHBand="0" w:firstRowFirstColumn="0" w:firstRowLastColumn="0" w:lastRowFirstColumn="0" w:lastRowLastColumn="0"/>
            </w:pPr>
            <w:r>
              <w:t>NYPA</w:t>
            </w:r>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E503A6">
            <w:pPr>
              <w:cnfStyle w:val="000000100000" w:firstRow="0" w:lastRow="0" w:firstColumn="0" w:lastColumn="0" w:oddVBand="0" w:evenVBand="0" w:oddHBand="1" w:evenHBand="0" w:firstRowFirstColumn="0" w:firstRowLastColumn="0" w:lastRowFirstColumn="0" w:lastRowLastColumn="0"/>
            </w:pPr>
            <w:r>
              <w:t>Reliability First</w:t>
            </w:r>
          </w:p>
        </w:tc>
      </w:tr>
      <w:tr w:rsidR="00BC7CFE" w:rsidTr="001174BF">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r>
              <w:t>SCE</w:t>
            </w:r>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100000" w:firstRow="0" w:lastRow="0" w:firstColumn="0" w:lastColumn="0" w:oddVBand="0" w:evenVBand="0" w:oddHBand="1" w:evenHBand="0" w:firstRowFirstColumn="0" w:firstRowLastColumn="0" w:lastRowFirstColumn="0" w:lastRowLastColumn="0"/>
            </w:pPr>
            <w:r>
              <w:t>SWECO</w:t>
            </w:r>
          </w:p>
        </w:tc>
      </w:tr>
      <w:tr w:rsidR="00BC7CFE" w:rsidTr="001174BF">
        <w:trPr>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r>
              <w:t>Tesco</w:t>
            </w:r>
          </w:p>
        </w:tc>
      </w:tr>
      <w:tr w:rsidR="00BC7CFE" w:rsidTr="001174B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Pr="007F641F" w:rsidRDefault="00BC7CFE" w:rsidP="001434BE">
            <w:pPr>
              <w:cnfStyle w:val="000000100000" w:firstRow="0" w:lastRow="0" w:firstColumn="0" w:lastColumn="0" w:oddVBand="0" w:evenVBand="0" w:oddHBand="1" w:evenHBand="0" w:firstRowFirstColumn="0" w:firstRowLastColumn="0" w:lastRowFirstColumn="0" w:lastRowLastColumn="0"/>
            </w:pPr>
            <w:r w:rsidRPr="007F641F">
              <w:rPr>
                <w:rFonts w:ascii="Arial" w:hAnsi="Arial" w:cs="Arial"/>
                <w:bCs/>
                <w:sz w:val="18"/>
                <w:szCs w:val="18"/>
              </w:rPr>
              <w:t>TÜV SÜD</w:t>
            </w:r>
          </w:p>
        </w:tc>
      </w:tr>
      <w:tr w:rsidR="00BC7CFE" w:rsidTr="001174BF">
        <w:trPr>
          <w:trHeight w:val="278"/>
        </w:trPr>
        <w:tc>
          <w:tcPr>
            <w:cnfStyle w:val="001000000000" w:firstRow="0" w:lastRow="0" w:firstColumn="1" w:lastColumn="0" w:oddVBand="0" w:evenVBand="0" w:oddHBand="0" w:evenHBand="0" w:firstRowFirstColumn="0" w:firstRowLastColumn="0" w:lastRowFirstColumn="0" w:lastRowLastColumn="0"/>
            <w:tcW w:w="1098" w:type="dxa"/>
          </w:tcPr>
          <w:p w:rsidR="00BC7CFE" w:rsidRPr="001174BF" w:rsidRDefault="00BC7CFE" w:rsidP="001174BF">
            <w:pPr>
              <w:pStyle w:val="ListParagraph"/>
              <w:numPr>
                <w:ilvl w:val="0"/>
                <w:numId w:val="2"/>
              </w:numPr>
            </w:pPr>
          </w:p>
        </w:tc>
        <w:tc>
          <w:tcPr>
            <w:tcW w:w="2520" w:type="dxa"/>
          </w:tcPr>
          <w:p w:rsidR="00BC7CFE" w:rsidRDefault="00BC7CFE" w:rsidP="001434BE">
            <w:pPr>
              <w:cnfStyle w:val="000000000000" w:firstRow="0" w:lastRow="0" w:firstColumn="0" w:lastColumn="0" w:oddVBand="0" w:evenVBand="0" w:oddHBand="0" w:evenHBand="0" w:firstRowFirstColumn="0" w:firstRowLastColumn="0" w:lastRowFirstColumn="0" w:lastRowLastColumn="0"/>
            </w:pPr>
            <w:r>
              <w:t>UCA</w:t>
            </w:r>
          </w:p>
        </w:tc>
      </w:tr>
    </w:tbl>
    <w:p w:rsidR="008A252B" w:rsidRDefault="008A252B" w:rsidP="001434BE"/>
    <w:p w:rsidR="001434BE" w:rsidRDefault="008A252B" w:rsidP="00CF37B6">
      <w:r>
        <w:br w:type="page"/>
      </w:r>
      <w:r w:rsidR="00926165">
        <w:lastRenderedPageBreak/>
        <w:t>Hold Over</w:t>
      </w:r>
    </w:p>
    <w:p w:rsidR="008A252B" w:rsidRDefault="008A252B" w:rsidP="008A252B"/>
    <w:p w:rsidR="008A252B" w:rsidRDefault="008A252B" w:rsidP="008A252B">
      <w:pPr>
        <w:pStyle w:val="ListParagraph"/>
        <w:numPr>
          <w:ilvl w:val="0"/>
          <w:numId w:val="3"/>
        </w:numPr>
      </w:pPr>
      <w:r>
        <w:t>Introduction</w:t>
      </w:r>
      <w:r>
        <w:br/>
      </w:r>
    </w:p>
    <w:p w:rsidR="008A252B" w:rsidRDefault="008A252B" w:rsidP="008A252B">
      <w:pPr>
        <w:pStyle w:val="ListParagraph"/>
        <w:numPr>
          <w:ilvl w:val="0"/>
          <w:numId w:val="3"/>
        </w:numPr>
      </w:pPr>
      <w:r>
        <w:t>Discuss philosophy of testing for this IOP –</w:t>
      </w:r>
    </w:p>
    <w:p w:rsidR="008A252B" w:rsidRDefault="008A252B" w:rsidP="008A252B">
      <w:pPr>
        <w:pStyle w:val="ListParagraph"/>
        <w:numPr>
          <w:ilvl w:val="1"/>
          <w:numId w:val="3"/>
        </w:numPr>
      </w:pPr>
      <w:r>
        <w:t>Integrated application</w:t>
      </w:r>
    </w:p>
    <w:p w:rsidR="008A252B" w:rsidRDefault="008A252B" w:rsidP="008A252B">
      <w:pPr>
        <w:pStyle w:val="ListParagraph"/>
        <w:numPr>
          <w:ilvl w:val="2"/>
          <w:numId w:val="3"/>
        </w:numPr>
      </w:pPr>
      <w:r>
        <w:t>Multiple Bays with IEDs and HMIs</w:t>
      </w:r>
    </w:p>
    <w:p w:rsidR="008A252B" w:rsidRDefault="008A252B" w:rsidP="008A252B">
      <w:pPr>
        <w:pStyle w:val="ListParagraph"/>
        <w:numPr>
          <w:ilvl w:val="2"/>
          <w:numId w:val="3"/>
        </w:numPr>
      </w:pPr>
      <w:r>
        <w:t>Communication inter and intra bays</w:t>
      </w:r>
    </w:p>
    <w:p w:rsidR="008A252B" w:rsidRDefault="008A252B" w:rsidP="008A252B">
      <w:pPr>
        <w:pStyle w:val="ListParagraph"/>
        <w:numPr>
          <w:ilvl w:val="2"/>
          <w:numId w:val="3"/>
        </w:numPr>
      </w:pPr>
      <w:r>
        <w:t>Process bus with multiple Merging units</w:t>
      </w:r>
    </w:p>
    <w:p w:rsidR="008A252B" w:rsidRDefault="008A252B" w:rsidP="008A252B">
      <w:pPr>
        <w:pStyle w:val="ListParagraph"/>
        <w:numPr>
          <w:ilvl w:val="2"/>
          <w:numId w:val="3"/>
        </w:numPr>
      </w:pPr>
      <w:r>
        <w:t>Multiple grandmasters</w:t>
      </w:r>
    </w:p>
    <w:p w:rsidR="00616AD0" w:rsidRDefault="00616AD0" w:rsidP="008A252B">
      <w:pPr>
        <w:pStyle w:val="ListParagraph"/>
        <w:numPr>
          <w:ilvl w:val="2"/>
          <w:numId w:val="3"/>
        </w:numPr>
      </w:pPr>
      <w:r>
        <w:t>LSVS/LGOS</w:t>
      </w:r>
    </w:p>
    <w:p w:rsidR="00616AD0" w:rsidRDefault="00616AD0" w:rsidP="008A252B">
      <w:pPr>
        <w:pStyle w:val="ListParagraph"/>
        <w:numPr>
          <w:ilvl w:val="2"/>
          <w:numId w:val="3"/>
        </w:numPr>
      </w:pPr>
      <w:r>
        <w:t>Mod/</w:t>
      </w:r>
      <w:proofErr w:type="spellStart"/>
      <w:r>
        <w:t>Beh</w:t>
      </w:r>
      <w:proofErr w:type="spellEnd"/>
      <w:r>
        <w:t xml:space="preserve"> Testing</w:t>
      </w:r>
    </w:p>
    <w:p w:rsidR="00616AD0" w:rsidRDefault="00616AD0" w:rsidP="008A252B">
      <w:pPr>
        <w:pStyle w:val="ListParagraph"/>
        <w:numPr>
          <w:ilvl w:val="2"/>
          <w:numId w:val="3"/>
        </w:numPr>
      </w:pPr>
      <w:r>
        <w:t>Testing isolation and field testing</w:t>
      </w:r>
    </w:p>
    <w:p w:rsidR="00616AD0" w:rsidRDefault="00616AD0" w:rsidP="008A252B">
      <w:pPr>
        <w:pStyle w:val="ListParagraph"/>
        <w:numPr>
          <w:ilvl w:val="2"/>
          <w:numId w:val="3"/>
        </w:numPr>
      </w:pPr>
      <w:r>
        <w:t>Application possibilities</w:t>
      </w:r>
    </w:p>
    <w:p w:rsidR="00616AD0" w:rsidRDefault="00616AD0" w:rsidP="00616AD0">
      <w:pPr>
        <w:pStyle w:val="ListParagraph"/>
        <w:numPr>
          <w:ilvl w:val="3"/>
          <w:numId w:val="3"/>
        </w:numPr>
      </w:pPr>
      <w:r>
        <w:t>Transfer Trip Zone1-&gt;Zone 2</w:t>
      </w:r>
    </w:p>
    <w:p w:rsidR="00616AD0" w:rsidRDefault="00616AD0" w:rsidP="00616AD0">
      <w:pPr>
        <w:pStyle w:val="ListParagraph"/>
        <w:numPr>
          <w:ilvl w:val="3"/>
          <w:numId w:val="3"/>
        </w:numPr>
      </w:pPr>
      <w:r>
        <w:t xml:space="preserve">Breaker Fail (similar to </w:t>
      </w:r>
      <w:proofErr w:type="spellStart"/>
      <w:r>
        <w:t>Cigre</w:t>
      </w:r>
      <w:proofErr w:type="spellEnd"/>
      <w:r>
        <w:t>)</w:t>
      </w:r>
    </w:p>
    <w:p w:rsidR="00616AD0" w:rsidRDefault="00616AD0" w:rsidP="00616AD0">
      <w:pPr>
        <w:pStyle w:val="ListParagraph"/>
        <w:numPr>
          <w:ilvl w:val="2"/>
          <w:numId w:val="3"/>
        </w:numPr>
      </w:pPr>
      <w:r>
        <w:t>ED2&lt;-&gt;ED1 IOP (maybe have a separate bay for ED1 devices?)</w:t>
      </w:r>
    </w:p>
    <w:p w:rsidR="00616AD0" w:rsidRDefault="00616AD0" w:rsidP="00616AD0">
      <w:pPr>
        <w:pStyle w:val="ListParagraph"/>
        <w:numPr>
          <w:ilvl w:val="2"/>
          <w:numId w:val="3"/>
        </w:numPr>
      </w:pPr>
      <w:r>
        <w:t xml:space="preserve">SCADA/Gateway (e.g. IEC 61850-90-2 and IEC 61850-7-1) </w:t>
      </w:r>
    </w:p>
    <w:p w:rsidR="006D795C" w:rsidRDefault="006D795C" w:rsidP="00616AD0">
      <w:pPr>
        <w:pStyle w:val="ListParagraph"/>
        <w:numPr>
          <w:ilvl w:val="2"/>
          <w:numId w:val="3"/>
        </w:numPr>
      </w:pPr>
      <w:r>
        <w:t>90-5/</w:t>
      </w:r>
      <w:proofErr w:type="spellStart"/>
      <w:r>
        <w:t>Synchrophasor</w:t>
      </w:r>
      <w:proofErr w:type="spellEnd"/>
      <w:r>
        <w:t xml:space="preserve"> testing</w:t>
      </w:r>
    </w:p>
    <w:p w:rsidR="00FC7C89" w:rsidRDefault="00FC7C89" w:rsidP="00616AD0">
      <w:pPr>
        <w:pStyle w:val="ListParagraph"/>
        <w:numPr>
          <w:ilvl w:val="2"/>
          <w:numId w:val="3"/>
        </w:numPr>
      </w:pPr>
      <w:r>
        <w:t>NERC/CIP perimeter testing last two days?</w:t>
      </w:r>
    </w:p>
    <w:p w:rsidR="006D795C" w:rsidRDefault="006D795C" w:rsidP="00616AD0">
      <w:pPr>
        <w:pStyle w:val="ListParagraph"/>
        <w:numPr>
          <w:ilvl w:val="2"/>
          <w:numId w:val="3"/>
        </w:numPr>
      </w:pPr>
      <w:r>
        <w:t>HSR/PRP</w:t>
      </w:r>
    </w:p>
    <w:p w:rsidR="00616AD0" w:rsidRDefault="00941DDA" w:rsidP="00941DDA">
      <w:pPr>
        <w:ind w:left="360"/>
      </w:pPr>
      <w:r>
        <w:t>Jun (</w:t>
      </w:r>
      <w:proofErr w:type="spellStart"/>
      <w:r>
        <w:t>Doble</w:t>
      </w:r>
      <w:proofErr w:type="spellEnd"/>
      <w:r>
        <w:t>), Joel Greene, Herb to come up with high level constructs.</w:t>
      </w:r>
    </w:p>
    <w:p w:rsidR="008A252B" w:rsidRDefault="008A252B" w:rsidP="008A252B">
      <w:pPr>
        <w:pStyle w:val="ListParagraph"/>
        <w:numPr>
          <w:ilvl w:val="1"/>
          <w:numId w:val="3"/>
        </w:numPr>
      </w:pPr>
      <w:r>
        <w:t>Sub-testing areas</w:t>
      </w:r>
    </w:p>
    <w:p w:rsidR="008A252B" w:rsidRDefault="008A252B" w:rsidP="008A252B">
      <w:pPr>
        <w:pStyle w:val="ListParagraph"/>
        <w:numPr>
          <w:ilvl w:val="2"/>
          <w:numId w:val="3"/>
        </w:numPr>
      </w:pPr>
      <w:r>
        <w:t>Time Sync</w:t>
      </w:r>
      <w:r w:rsidR="00B26DB8">
        <w:t xml:space="preserve"> (Chan to liaison with IEEE ICAP)</w:t>
      </w:r>
    </w:p>
    <w:p w:rsidR="008A252B" w:rsidRDefault="008A252B" w:rsidP="008A252B">
      <w:pPr>
        <w:pStyle w:val="ListParagraph"/>
        <w:numPr>
          <w:ilvl w:val="2"/>
          <w:numId w:val="3"/>
        </w:numPr>
      </w:pPr>
      <w:r>
        <w:t>NERC/CIP</w:t>
      </w:r>
      <w:r w:rsidR="00941DDA">
        <w:t xml:space="preserve"> (Herb and Scott</w:t>
      </w:r>
      <w:r w:rsidR="00B26DB8">
        <w:t>, Chan to add user input</w:t>
      </w:r>
      <w:r w:rsidR="00941DDA">
        <w:t>)</w:t>
      </w:r>
    </w:p>
    <w:p w:rsidR="006D795C" w:rsidRDefault="006D795C" w:rsidP="006D795C">
      <w:pPr>
        <w:pStyle w:val="ListParagraph"/>
        <w:numPr>
          <w:ilvl w:val="3"/>
          <w:numId w:val="3"/>
        </w:numPr>
      </w:pPr>
      <w:r>
        <w:t xml:space="preserve">Firewall/Router </w:t>
      </w:r>
    </w:p>
    <w:p w:rsidR="0001569E" w:rsidRDefault="0001569E" w:rsidP="008A252B">
      <w:pPr>
        <w:pStyle w:val="ListParagraph"/>
        <w:numPr>
          <w:ilvl w:val="2"/>
          <w:numId w:val="3"/>
        </w:numPr>
      </w:pPr>
      <w:r>
        <w:t>SCL</w:t>
      </w:r>
      <w:r w:rsidR="006D795C">
        <w:t xml:space="preserve"> (may not be needed if integrated application is good enough)</w:t>
      </w:r>
    </w:p>
    <w:p w:rsidR="00951950" w:rsidRDefault="00951950" w:rsidP="008A252B">
      <w:pPr>
        <w:pStyle w:val="ListParagraph"/>
        <w:numPr>
          <w:ilvl w:val="2"/>
          <w:numId w:val="3"/>
        </w:numPr>
      </w:pPr>
      <w:r>
        <w:t>RGOOSE</w:t>
      </w:r>
    </w:p>
    <w:p w:rsidR="00EE2CC4" w:rsidRDefault="006D795C" w:rsidP="00926165">
      <w:pPr>
        <w:pStyle w:val="ListParagraph"/>
        <w:ind w:left="1080"/>
      </w:pPr>
      <w:r>
        <w:br/>
      </w:r>
    </w:p>
    <w:p w:rsidR="00146DDD" w:rsidRDefault="00B26DB8" w:rsidP="00EE2CC4">
      <w:pPr>
        <w:pStyle w:val="ListParagraph"/>
        <w:numPr>
          <w:ilvl w:val="0"/>
          <w:numId w:val="3"/>
        </w:numPr>
      </w:pPr>
      <w:r>
        <w:t>Marketing</w:t>
      </w:r>
    </w:p>
    <w:p w:rsidR="00146DDD" w:rsidRDefault="00146DDD" w:rsidP="00146DDD">
      <w:pPr>
        <w:pStyle w:val="ListParagraph"/>
        <w:numPr>
          <w:ilvl w:val="1"/>
          <w:numId w:val="3"/>
        </w:numPr>
      </w:pPr>
      <w:r>
        <w:t>Entergy to put press release together – Chan to lead</w:t>
      </w:r>
    </w:p>
    <w:p w:rsidR="00146DDD" w:rsidRDefault="00146DDD" w:rsidP="00146DDD">
      <w:pPr>
        <w:pStyle w:val="ListParagraph"/>
        <w:numPr>
          <w:ilvl w:val="1"/>
          <w:numId w:val="3"/>
        </w:numPr>
      </w:pPr>
      <w:r>
        <w:t>EPRI will also socialize</w:t>
      </w:r>
    </w:p>
    <w:p w:rsidR="00B26DB8" w:rsidRDefault="00146DDD" w:rsidP="00146DDD">
      <w:pPr>
        <w:pStyle w:val="ListParagraph"/>
        <w:numPr>
          <w:ilvl w:val="1"/>
          <w:numId w:val="3"/>
        </w:numPr>
      </w:pPr>
      <w:r w:rsidRPr="00146DDD">
        <w:rPr>
          <w:color w:val="FF0000"/>
        </w:rPr>
        <w:t>What do we want to do with Press attending/reporting on the IOP?</w:t>
      </w:r>
      <w:r w:rsidR="00B26DB8">
        <w:br/>
      </w:r>
    </w:p>
    <w:p w:rsidR="00926165" w:rsidRDefault="00926165" w:rsidP="00926165"/>
    <w:p w:rsidR="00B624D2" w:rsidRDefault="00B624D2" w:rsidP="001E6B5C">
      <w:pPr>
        <w:pStyle w:val="Heading1"/>
      </w:pPr>
      <w:r>
        <w:lastRenderedPageBreak/>
        <w:t>Questions to discuss</w:t>
      </w:r>
    </w:p>
    <w:p w:rsidR="00224025" w:rsidRDefault="00224025" w:rsidP="00224025"/>
    <w:p w:rsidR="00224025" w:rsidRDefault="00224025" w:rsidP="00224025">
      <w:pPr>
        <w:pStyle w:val="ListParagraph"/>
        <w:numPr>
          <w:ilvl w:val="0"/>
          <w:numId w:val="8"/>
        </w:numPr>
      </w:pPr>
      <w:r>
        <w:t>Discuss people being added to the group that have little or no intent to participate or witness (call them lurkers for now).</w:t>
      </w:r>
      <w:r w:rsidR="005C61B7">
        <w:br/>
      </w:r>
      <w:r w:rsidR="005C61B7">
        <w:br/>
      </w:r>
      <w:r w:rsidR="00F758B9" w:rsidRPr="004D39F2">
        <w:t>So accept “lurkers” until they become disruptive.</w:t>
      </w:r>
      <w:r>
        <w:br/>
      </w:r>
    </w:p>
    <w:p w:rsidR="00224025" w:rsidRDefault="00224025" w:rsidP="00224025">
      <w:pPr>
        <w:pStyle w:val="ListParagraph"/>
        <w:numPr>
          <w:ilvl w:val="0"/>
          <w:numId w:val="8"/>
        </w:numPr>
      </w:pPr>
      <w:r>
        <w:t>Boot Camp Agenda and lead.</w:t>
      </w:r>
      <w:r w:rsidR="00F758B9">
        <w:t xml:space="preserve"> – </w:t>
      </w:r>
      <w:r w:rsidR="00F758B9" w:rsidRPr="00F758B9">
        <w:rPr>
          <w:color w:val="FF0000"/>
        </w:rPr>
        <w:t>Herb to organize.</w:t>
      </w:r>
      <w:r>
        <w:br/>
      </w:r>
    </w:p>
    <w:p w:rsidR="00BA4C27" w:rsidRDefault="00BA4C27" w:rsidP="00224025">
      <w:pPr>
        <w:pStyle w:val="ListParagraph"/>
        <w:numPr>
          <w:ilvl w:val="0"/>
          <w:numId w:val="8"/>
        </w:numPr>
      </w:pPr>
      <w:r>
        <w:t>Students</w:t>
      </w:r>
      <w:r w:rsidR="007670A7">
        <w:t xml:space="preserve"> – </w:t>
      </w:r>
      <w:r w:rsidR="007670A7" w:rsidRPr="007670A7">
        <w:rPr>
          <w:color w:val="FF0000"/>
        </w:rPr>
        <w:t>Chan to work on scholarship application form.  Kay to work out a mechanism to accept corporate donations to a scholarship fund for students.  Companies that contribute to the fund get to review and accept the students.</w:t>
      </w:r>
      <w:r w:rsidR="007670A7">
        <w:rPr>
          <w:color w:val="FF0000"/>
        </w:rPr>
        <w:t xml:space="preserve">  </w:t>
      </w:r>
      <w:r w:rsidR="00701669">
        <w:rPr>
          <w:color w:val="FF0000"/>
        </w:rPr>
        <w:t>Companies should send candidate universities and professor contact information to Chan. Companies that decide that they want certain universities/students present need to indicate that and donate to the fund.</w:t>
      </w:r>
    </w:p>
    <w:p w:rsidR="00BA4C27" w:rsidRDefault="00BA4C27" w:rsidP="00BA4C27">
      <w:pPr>
        <w:pStyle w:val="ListParagraph"/>
      </w:pPr>
    </w:p>
    <w:p w:rsidR="004D39F2" w:rsidRDefault="00224025" w:rsidP="00224025">
      <w:pPr>
        <w:pStyle w:val="ListParagraph"/>
        <w:numPr>
          <w:ilvl w:val="0"/>
          <w:numId w:val="8"/>
        </w:numPr>
      </w:pPr>
      <w:r>
        <w:t>Network Infrastructure testing</w:t>
      </w:r>
    </w:p>
    <w:p w:rsidR="004D39F2" w:rsidRDefault="004D39F2" w:rsidP="004D39F2">
      <w:pPr>
        <w:pStyle w:val="ListParagraph"/>
      </w:pPr>
    </w:p>
    <w:p w:rsidR="004D39F2" w:rsidRDefault="004D39F2" w:rsidP="004D39F2">
      <w:pPr>
        <w:pStyle w:val="ListParagraph"/>
        <w:numPr>
          <w:ilvl w:val="0"/>
          <w:numId w:val="8"/>
        </w:numPr>
      </w:pPr>
      <w:r>
        <w:t>NIST set of questions from January 18, 2017</w:t>
      </w:r>
    </w:p>
    <w:p w:rsidR="004D39F2" w:rsidRPr="004D39F2" w:rsidRDefault="004D39F2" w:rsidP="004D39F2">
      <w:pPr>
        <w:pStyle w:val="ListParagraph"/>
        <w:numPr>
          <w:ilvl w:val="1"/>
          <w:numId w:val="8"/>
        </w:numPr>
      </w:pPr>
      <w:r w:rsidRPr="004D39F2">
        <w:t>Who is bringing clocks</w:t>
      </w:r>
      <w:proofErr w:type="gramStart"/>
      <w:r w:rsidRPr="004D39F2">
        <w:t>…</w:t>
      </w:r>
      <w:proofErr w:type="gramEnd"/>
    </w:p>
    <w:p w:rsidR="004D39F2" w:rsidRPr="004D39F2" w:rsidRDefault="004D39F2" w:rsidP="004D39F2">
      <w:pPr>
        <w:pStyle w:val="ListParagraph"/>
        <w:numPr>
          <w:ilvl w:val="2"/>
          <w:numId w:val="8"/>
        </w:numPr>
      </w:pPr>
      <w:r w:rsidRPr="004D39F2">
        <w:t>61850-9-3 and C37.238 2011. C37.238 2017 a possibility.</w:t>
      </w:r>
    </w:p>
    <w:p w:rsidR="004D39F2" w:rsidRPr="004D39F2" w:rsidRDefault="004D39F2" w:rsidP="004D39F2">
      <w:pPr>
        <w:pStyle w:val="ListParagraph"/>
        <w:numPr>
          <w:ilvl w:val="1"/>
          <w:numId w:val="8"/>
        </w:numPr>
      </w:pPr>
      <w:r w:rsidRPr="004D39F2">
        <w:t>External determination Time Inaccuracy – yes it will be tested</w:t>
      </w:r>
    </w:p>
    <w:p w:rsidR="004D39F2" w:rsidRPr="004D39F2" w:rsidRDefault="004D39F2" w:rsidP="004D39F2">
      <w:pPr>
        <w:pStyle w:val="ListParagraph"/>
        <w:numPr>
          <w:ilvl w:val="1"/>
          <w:numId w:val="8"/>
        </w:numPr>
      </w:pPr>
      <w:r w:rsidRPr="004D39F2">
        <w:t>Holdover testing – probably yes</w:t>
      </w:r>
    </w:p>
    <w:p w:rsidR="004D39F2" w:rsidRPr="004D39F2" w:rsidRDefault="004D39F2" w:rsidP="004D39F2">
      <w:pPr>
        <w:pStyle w:val="ListParagraph"/>
        <w:numPr>
          <w:ilvl w:val="1"/>
          <w:numId w:val="8"/>
        </w:numPr>
      </w:pPr>
      <w:r w:rsidRPr="004D39F2">
        <w:t>NIST to provide detail about usage of IOP Information desire.</w:t>
      </w:r>
    </w:p>
    <w:p w:rsidR="004D39F2" w:rsidRPr="004D39F2" w:rsidRDefault="004D39F2" w:rsidP="004D39F2">
      <w:pPr>
        <w:pStyle w:val="ListParagraph"/>
        <w:numPr>
          <w:ilvl w:val="1"/>
          <w:numId w:val="8"/>
        </w:numPr>
      </w:pPr>
      <w:r w:rsidRPr="004D39F2">
        <w:t>Kay will check about government rate in our block or rooms.</w:t>
      </w:r>
    </w:p>
    <w:p w:rsidR="00224025" w:rsidRDefault="00224025" w:rsidP="00224025">
      <w:pPr>
        <w:pStyle w:val="ListParagraph"/>
        <w:numPr>
          <w:ilvl w:val="0"/>
          <w:numId w:val="8"/>
        </w:numPr>
      </w:pPr>
      <w:r>
        <w:br/>
      </w:r>
    </w:p>
    <w:p w:rsidR="00EE2CC4" w:rsidRDefault="001E6B5C" w:rsidP="001E6B5C">
      <w:pPr>
        <w:pStyle w:val="Heading1"/>
      </w:pPr>
      <w:r>
        <w:t>SCL Testing</w:t>
      </w:r>
      <w:r w:rsidR="004B0A88">
        <w:t xml:space="preserve"> </w:t>
      </w:r>
      <w:proofErr w:type="spellStart"/>
      <w:r w:rsidR="004B0A88">
        <w:t>Testing</w:t>
      </w:r>
      <w:proofErr w:type="spellEnd"/>
      <w:r>
        <w:t xml:space="preserve"> Ideas</w:t>
      </w:r>
      <w:r>
        <w:br/>
      </w:r>
    </w:p>
    <w:p w:rsidR="001E6B5C" w:rsidRDefault="001E6B5C" w:rsidP="001E6B5C">
      <w:pPr>
        <w:pStyle w:val="ListParagraph"/>
        <w:numPr>
          <w:ilvl w:val="0"/>
          <w:numId w:val="5"/>
        </w:numPr>
        <w:spacing w:after="0" w:line="240" w:lineRule="auto"/>
        <w:contextualSpacing w:val="0"/>
        <w:rPr>
          <w:color w:val="1F497D"/>
          <w:lang w:val="en-GB"/>
        </w:rPr>
      </w:pPr>
      <w:r>
        <w:rPr>
          <w:color w:val="1F497D"/>
          <w:lang w:val="en-GB"/>
        </w:rPr>
        <w:t xml:space="preserve">Is it possible to mention explicitly test cases including ENTSO-E requirements on SCL: information exchange between </w:t>
      </w:r>
      <w:proofErr w:type="gramStart"/>
      <w:r>
        <w:rPr>
          <w:color w:val="1F497D"/>
          <w:lang w:val="en-GB"/>
        </w:rPr>
        <w:t>functions ;</w:t>
      </w:r>
      <w:proofErr w:type="gramEnd"/>
      <w:r>
        <w:rPr>
          <w:color w:val="1F497D"/>
          <w:lang w:val="en-GB"/>
        </w:rPr>
        <w:t xml:space="preserve"> virtual IEDs ; telecommunication network configuration; ...  This is of course depending on the WG10 and </w:t>
      </w:r>
      <w:proofErr w:type="spellStart"/>
      <w:r>
        <w:rPr>
          <w:color w:val="1F497D"/>
          <w:lang w:val="en-GB"/>
        </w:rPr>
        <w:t>Jörg</w:t>
      </w:r>
      <w:proofErr w:type="spellEnd"/>
      <w:r>
        <w:rPr>
          <w:color w:val="1F497D"/>
          <w:lang w:val="en-GB"/>
        </w:rPr>
        <w:t xml:space="preserve"> TF progress but there are probably already some possibilities ...</w:t>
      </w:r>
      <w:r>
        <w:rPr>
          <w:color w:val="1F497D"/>
          <w:lang w:val="en-GB"/>
        </w:rPr>
        <w:br/>
      </w:r>
    </w:p>
    <w:p w:rsidR="001E6B5C" w:rsidRDefault="001E6B5C" w:rsidP="004B0A88"/>
    <w:p w:rsidR="004B0A88" w:rsidRDefault="004B0A88" w:rsidP="004B0A88">
      <w:pPr>
        <w:pStyle w:val="Heading1"/>
      </w:pPr>
      <w:r>
        <w:t>Time Sync Testing</w:t>
      </w:r>
    </w:p>
    <w:p w:rsidR="004B0A88" w:rsidRPr="004B0A88" w:rsidRDefault="004B0A88" w:rsidP="004B0A88">
      <w:proofErr w:type="gramStart"/>
      <w:r>
        <w:t>Will be facilitated by Bernhard Baumgartner (</w:t>
      </w:r>
      <w:r w:rsidRPr="004B0A88">
        <w:t>bernhard.baumgartner@omicron-lab.com</w:t>
      </w:r>
      <w:r>
        <w:t>).</w:t>
      </w:r>
      <w:proofErr w:type="gramEnd"/>
    </w:p>
    <w:p w:rsidR="00EE2CC4" w:rsidRDefault="00EE2CC4">
      <w:r>
        <w:br w:type="page"/>
      </w:r>
    </w:p>
    <w:p w:rsidR="00EE2CC4" w:rsidRDefault="00EE2CC4" w:rsidP="00EE2CC4">
      <w:pPr>
        <w:pStyle w:val="Heading1"/>
      </w:pPr>
      <w:r>
        <w:lastRenderedPageBreak/>
        <w:t>Action Items</w:t>
      </w:r>
    </w:p>
    <w:tbl>
      <w:tblPr>
        <w:tblStyle w:val="LightList-Accent1"/>
        <w:tblW w:w="0" w:type="auto"/>
        <w:tblLook w:val="04A0" w:firstRow="1" w:lastRow="0" w:firstColumn="1" w:lastColumn="0" w:noHBand="0" w:noVBand="1"/>
      </w:tblPr>
      <w:tblGrid>
        <w:gridCol w:w="459"/>
        <w:gridCol w:w="1424"/>
        <w:gridCol w:w="5663"/>
        <w:gridCol w:w="930"/>
        <w:gridCol w:w="1100"/>
      </w:tblGrid>
      <w:tr w:rsidR="00EE2CC4" w:rsidTr="00EE2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E2CC4" w:rsidRDefault="00EE2CC4" w:rsidP="00EE2CC4"/>
        </w:tc>
        <w:tc>
          <w:tcPr>
            <w:tcW w:w="1440" w:type="dxa"/>
          </w:tcPr>
          <w:p w:rsidR="00EE2CC4" w:rsidRDefault="00EE2CC4" w:rsidP="00EE2CC4">
            <w:pPr>
              <w:cnfStyle w:val="100000000000" w:firstRow="1" w:lastRow="0" w:firstColumn="0" w:lastColumn="0" w:oddVBand="0" w:evenVBand="0" w:oddHBand="0" w:evenHBand="0" w:firstRowFirstColumn="0" w:firstRowLastColumn="0" w:lastRowFirstColumn="0" w:lastRowLastColumn="0"/>
            </w:pPr>
            <w:r>
              <w:t>Creation</w:t>
            </w:r>
            <w:r>
              <w:br/>
              <w:t>Date</w:t>
            </w:r>
          </w:p>
        </w:tc>
        <w:tc>
          <w:tcPr>
            <w:tcW w:w="5820" w:type="dxa"/>
          </w:tcPr>
          <w:p w:rsidR="00EE2CC4" w:rsidRDefault="00EE2CC4" w:rsidP="00EE2CC4">
            <w:pPr>
              <w:cnfStyle w:val="100000000000" w:firstRow="1" w:lastRow="0" w:firstColumn="0" w:lastColumn="0" w:oddVBand="0" w:evenVBand="0" w:oddHBand="0" w:evenHBand="0" w:firstRowFirstColumn="0" w:firstRowLastColumn="0" w:lastRowFirstColumn="0" w:lastRowLastColumn="0"/>
            </w:pPr>
            <w:r>
              <w:t>Item</w:t>
            </w:r>
          </w:p>
        </w:tc>
        <w:tc>
          <w:tcPr>
            <w:tcW w:w="930" w:type="dxa"/>
          </w:tcPr>
          <w:p w:rsidR="00EE2CC4" w:rsidRDefault="00EE2CC4" w:rsidP="00EE2CC4">
            <w:pPr>
              <w:cnfStyle w:val="100000000000" w:firstRow="1" w:lastRow="0" w:firstColumn="0" w:lastColumn="0" w:oddVBand="0" w:evenVBand="0" w:oddHBand="0" w:evenHBand="0" w:firstRowFirstColumn="0" w:firstRowLastColumn="0" w:lastRowFirstColumn="0" w:lastRowLastColumn="0"/>
            </w:pPr>
            <w:r>
              <w:t>Needed</w:t>
            </w:r>
            <w:r>
              <w:br/>
              <w:t xml:space="preserve"> by</w:t>
            </w:r>
          </w:p>
        </w:tc>
        <w:tc>
          <w:tcPr>
            <w:tcW w:w="918" w:type="dxa"/>
          </w:tcPr>
          <w:p w:rsidR="00EE2CC4" w:rsidRDefault="00EE2CC4" w:rsidP="00EE2CC4">
            <w:pPr>
              <w:cnfStyle w:val="100000000000" w:firstRow="1" w:lastRow="0" w:firstColumn="0" w:lastColumn="0" w:oddVBand="0" w:evenVBand="0" w:oddHBand="0" w:evenHBand="0" w:firstRowFirstColumn="0" w:firstRowLastColumn="0" w:lastRowFirstColumn="0" w:lastRowLastColumn="0"/>
            </w:pPr>
            <w:r>
              <w:t>Closed</w:t>
            </w:r>
          </w:p>
        </w:tc>
      </w:tr>
      <w:tr w:rsidR="00EE2CC4" w:rsidTr="00EE2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E2CC4" w:rsidRPr="00EE2CC4" w:rsidRDefault="00EE2CC4" w:rsidP="00EE2CC4">
            <w:pPr>
              <w:pStyle w:val="ListParagraph"/>
              <w:numPr>
                <w:ilvl w:val="0"/>
                <w:numId w:val="4"/>
              </w:numPr>
            </w:pPr>
          </w:p>
        </w:tc>
        <w:tc>
          <w:tcPr>
            <w:tcW w:w="1440" w:type="dxa"/>
          </w:tcPr>
          <w:p w:rsidR="00EE2CC4" w:rsidRDefault="006D795C" w:rsidP="00EE2CC4">
            <w:pPr>
              <w:cnfStyle w:val="000000100000" w:firstRow="0" w:lastRow="0" w:firstColumn="0" w:lastColumn="0" w:oddVBand="0" w:evenVBand="0" w:oddHBand="1" w:evenHBand="0" w:firstRowFirstColumn="0" w:firstRowLastColumn="0" w:lastRowFirstColumn="0" w:lastRowLastColumn="0"/>
            </w:pPr>
            <w:r>
              <w:t>17-11-2016</w:t>
            </w:r>
          </w:p>
        </w:tc>
        <w:tc>
          <w:tcPr>
            <w:tcW w:w="5820" w:type="dxa"/>
          </w:tcPr>
          <w:p w:rsidR="00EE2CC4" w:rsidRDefault="006D795C" w:rsidP="00EE2CC4">
            <w:pPr>
              <w:cnfStyle w:val="000000100000" w:firstRow="0" w:lastRow="0" w:firstColumn="0" w:lastColumn="0" w:oddVBand="0" w:evenVBand="0" w:oddHBand="1" w:evenHBand="0" w:firstRowFirstColumn="0" w:firstRowLastColumn="0" w:lastRowFirstColumn="0" w:lastRowLastColumn="0"/>
            </w:pPr>
            <w:r>
              <w:t>Everybody who doesn’t have UCA IDs, get them and send them to Herb.</w:t>
            </w:r>
          </w:p>
        </w:tc>
        <w:tc>
          <w:tcPr>
            <w:tcW w:w="930" w:type="dxa"/>
          </w:tcPr>
          <w:p w:rsidR="00EE2CC4" w:rsidRDefault="00EE2CC4" w:rsidP="00EE2CC4">
            <w:pPr>
              <w:cnfStyle w:val="000000100000" w:firstRow="0" w:lastRow="0" w:firstColumn="0" w:lastColumn="0" w:oddVBand="0" w:evenVBand="0" w:oddHBand="1" w:evenHBand="0" w:firstRowFirstColumn="0" w:firstRowLastColumn="0" w:lastRowFirstColumn="0" w:lastRowLastColumn="0"/>
            </w:pPr>
          </w:p>
        </w:tc>
        <w:tc>
          <w:tcPr>
            <w:tcW w:w="918" w:type="dxa"/>
          </w:tcPr>
          <w:p w:rsidR="00EE2CC4" w:rsidRDefault="00EE2CC4" w:rsidP="00EE2CC4">
            <w:pPr>
              <w:cnfStyle w:val="000000100000" w:firstRow="0" w:lastRow="0" w:firstColumn="0" w:lastColumn="0" w:oddVBand="0" w:evenVBand="0" w:oddHBand="1" w:evenHBand="0" w:firstRowFirstColumn="0" w:firstRowLastColumn="0" w:lastRowFirstColumn="0" w:lastRowLastColumn="0"/>
            </w:pPr>
          </w:p>
        </w:tc>
      </w:tr>
      <w:tr w:rsidR="006D795C" w:rsidTr="00EE2CC4">
        <w:tc>
          <w:tcPr>
            <w:cnfStyle w:val="001000000000" w:firstRow="0" w:lastRow="0" w:firstColumn="1" w:lastColumn="0" w:oddVBand="0" w:evenVBand="0" w:oddHBand="0" w:evenHBand="0" w:firstRowFirstColumn="0" w:firstRowLastColumn="0" w:lastRowFirstColumn="0" w:lastRowLastColumn="0"/>
            <w:tcW w:w="468" w:type="dxa"/>
          </w:tcPr>
          <w:p w:rsidR="006D795C" w:rsidRPr="00EE2CC4" w:rsidRDefault="006D795C" w:rsidP="00EE2CC4">
            <w:pPr>
              <w:pStyle w:val="ListParagraph"/>
              <w:numPr>
                <w:ilvl w:val="0"/>
                <w:numId w:val="4"/>
              </w:numPr>
            </w:pPr>
          </w:p>
        </w:tc>
        <w:tc>
          <w:tcPr>
            <w:tcW w:w="1440" w:type="dxa"/>
          </w:tcPr>
          <w:p w:rsidR="006D795C" w:rsidRDefault="006D795C" w:rsidP="00EE2CC4">
            <w:pPr>
              <w:cnfStyle w:val="000000000000" w:firstRow="0" w:lastRow="0" w:firstColumn="0" w:lastColumn="0" w:oddVBand="0" w:evenVBand="0" w:oddHBand="0" w:evenHBand="0" w:firstRowFirstColumn="0" w:firstRowLastColumn="0" w:lastRowFirstColumn="0" w:lastRowLastColumn="0"/>
            </w:pPr>
            <w:r>
              <w:t xml:space="preserve">17-11-2016 </w:t>
            </w:r>
          </w:p>
        </w:tc>
        <w:tc>
          <w:tcPr>
            <w:tcW w:w="5820" w:type="dxa"/>
          </w:tcPr>
          <w:p w:rsidR="006D795C" w:rsidRDefault="006D795C" w:rsidP="00EE2CC4">
            <w:pPr>
              <w:cnfStyle w:val="000000000000" w:firstRow="0" w:lastRow="0" w:firstColumn="0" w:lastColumn="0" w:oddVBand="0" w:evenVBand="0" w:oddHBand="0" w:evenHBand="0" w:firstRowFirstColumn="0" w:firstRowLastColumn="0" w:lastRowFirstColumn="0" w:lastRowLastColumn="0"/>
            </w:pPr>
            <w:r>
              <w:t>Jun, Joel, and Herb to start high level discussions on integrated testing. Joel to take the lead. Joel to schedule the first meeting.</w:t>
            </w:r>
          </w:p>
        </w:tc>
        <w:tc>
          <w:tcPr>
            <w:tcW w:w="930" w:type="dxa"/>
          </w:tcPr>
          <w:p w:rsidR="006D795C" w:rsidRDefault="006D795C" w:rsidP="00EE2CC4">
            <w:pPr>
              <w:cnfStyle w:val="000000000000" w:firstRow="0" w:lastRow="0" w:firstColumn="0" w:lastColumn="0" w:oddVBand="0" w:evenVBand="0" w:oddHBand="0" w:evenHBand="0" w:firstRowFirstColumn="0" w:firstRowLastColumn="0" w:lastRowFirstColumn="0" w:lastRowLastColumn="0"/>
            </w:pPr>
          </w:p>
        </w:tc>
        <w:tc>
          <w:tcPr>
            <w:tcW w:w="918" w:type="dxa"/>
          </w:tcPr>
          <w:p w:rsidR="006D795C" w:rsidRDefault="00112C90" w:rsidP="00EE2CC4">
            <w:pPr>
              <w:cnfStyle w:val="000000000000" w:firstRow="0" w:lastRow="0" w:firstColumn="0" w:lastColumn="0" w:oddVBand="0" w:evenVBand="0" w:oddHBand="0" w:evenHBand="0" w:firstRowFirstColumn="0" w:firstRowLastColumn="0" w:lastRowFirstColumn="0" w:lastRowLastColumn="0"/>
            </w:pPr>
            <w:r>
              <w:t>10-02-2017</w:t>
            </w:r>
          </w:p>
        </w:tc>
      </w:tr>
      <w:tr w:rsidR="006D795C" w:rsidTr="00EE2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6D795C" w:rsidRPr="00EE2CC4" w:rsidRDefault="006D795C" w:rsidP="00EE2CC4">
            <w:pPr>
              <w:pStyle w:val="ListParagraph"/>
              <w:numPr>
                <w:ilvl w:val="0"/>
                <w:numId w:val="4"/>
              </w:numPr>
            </w:pPr>
          </w:p>
        </w:tc>
        <w:tc>
          <w:tcPr>
            <w:tcW w:w="1440" w:type="dxa"/>
          </w:tcPr>
          <w:p w:rsidR="006D795C" w:rsidRDefault="006D795C" w:rsidP="00EE2CC4">
            <w:pPr>
              <w:cnfStyle w:val="000000100000" w:firstRow="0" w:lastRow="0" w:firstColumn="0" w:lastColumn="0" w:oddVBand="0" w:evenVBand="0" w:oddHBand="1" w:evenHBand="0" w:firstRowFirstColumn="0" w:firstRowLastColumn="0" w:lastRowFirstColumn="0" w:lastRowLastColumn="0"/>
            </w:pPr>
            <w:r>
              <w:t>17-11-2016</w:t>
            </w:r>
          </w:p>
        </w:tc>
        <w:tc>
          <w:tcPr>
            <w:tcW w:w="5820" w:type="dxa"/>
          </w:tcPr>
          <w:p w:rsidR="006D795C" w:rsidRDefault="006D795C" w:rsidP="00EE2CC4">
            <w:pPr>
              <w:cnfStyle w:val="000000100000" w:firstRow="0" w:lastRow="0" w:firstColumn="0" w:lastColumn="0" w:oddVBand="0" w:evenVBand="0" w:oddHBand="1" w:evenHBand="0" w:firstRowFirstColumn="0" w:firstRowLastColumn="0" w:lastRowFirstColumn="0" w:lastRowLastColumn="0"/>
            </w:pPr>
            <w:r>
              <w:t>Need leads for Time Sync area (Omicron to check and respond if they still want to lead)</w:t>
            </w:r>
          </w:p>
        </w:tc>
        <w:tc>
          <w:tcPr>
            <w:tcW w:w="930" w:type="dxa"/>
          </w:tcPr>
          <w:p w:rsidR="006D795C" w:rsidRDefault="00B26DB8" w:rsidP="00EE2CC4">
            <w:pPr>
              <w:cnfStyle w:val="000000100000" w:firstRow="0" w:lastRow="0" w:firstColumn="0" w:lastColumn="0" w:oddVBand="0" w:evenVBand="0" w:oddHBand="1" w:evenHBand="0" w:firstRowFirstColumn="0" w:firstRowLastColumn="0" w:lastRowFirstColumn="0" w:lastRowLastColumn="0"/>
            </w:pPr>
            <w:r>
              <w:t>15-12-2016</w:t>
            </w:r>
          </w:p>
        </w:tc>
        <w:tc>
          <w:tcPr>
            <w:tcW w:w="918" w:type="dxa"/>
          </w:tcPr>
          <w:p w:rsidR="006D795C" w:rsidRDefault="000463F7" w:rsidP="00EE2CC4">
            <w:pPr>
              <w:cnfStyle w:val="000000100000" w:firstRow="0" w:lastRow="0" w:firstColumn="0" w:lastColumn="0" w:oddVBand="0" w:evenVBand="0" w:oddHBand="1" w:evenHBand="0" w:firstRowFirstColumn="0" w:firstRowLastColumn="0" w:lastRowFirstColumn="0" w:lastRowLastColumn="0"/>
            </w:pPr>
            <w:r>
              <w:t>21-11-2016</w:t>
            </w:r>
          </w:p>
        </w:tc>
      </w:tr>
      <w:tr w:rsidR="00B26DB8" w:rsidTr="00EE2CC4">
        <w:tc>
          <w:tcPr>
            <w:cnfStyle w:val="001000000000" w:firstRow="0" w:lastRow="0" w:firstColumn="1" w:lastColumn="0" w:oddVBand="0" w:evenVBand="0" w:oddHBand="0" w:evenHBand="0" w:firstRowFirstColumn="0" w:firstRowLastColumn="0" w:lastRowFirstColumn="0" w:lastRowLastColumn="0"/>
            <w:tcW w:w="468" w:type="dxa"/>
          </w:tcPr>
          <w:p w:rsidR="00B26DB8" w:rsidRPr="00EE2CC4" w:rsidRDefault="00B26DB8" w:rsidP="00EE2CC4">
            <w:pPr>
              <w:pStyle w:val="ListParagraph"/>
              <w:numPr>
                <w:ilvl w:val="0"/>
                <w:numId w:val="4"/>
              </w:numPr>
            </w:pPr>
          </w:p>
        </w:tc>
        <w:tc>
          <w:tcPr>
            <w:tcW w:w="1440" w:type="dxa"/>
          </w:tcPr>
          <w:p w:rsidR="00B26DB8" w:rsidRDefault="00B26DB8" w:rsidP="00EE2CC4">
            <w:pPr>
              <w:cnfStyle w:val="000000000000" w:firstRow="0" w:lastRow="0" w:firstColumn="0" w:lastColumn="0" w:oddVBand="0" w:evenVBand="0" w:oddHBand="0" w:evenHBand="0" w:firstRowFirstColumn="0" w:firstRowLastColumn="0" w:lastRowFirstColumn="0" w:lastRowLastColumn="0"/>
            </w:pPr>
            <w:r>
              <w:t>17-11-2016</w:t>
            </w:r>
          </w:p>
        </w:tc>
        <w:tc>
          <w:tcPr>
            <w:tcW w:w="5820" w:type="dxa"/>
          </w:tcPr>
          <w:p w:rsidR="00B26DB8" w:rsidRDefault="00B26DB8" w:rsidP="00EE2CC4">
            <w:pPr>
              <w:cnfStyle w:val="000000000000" w:firstRow="0" w:lastRow="0" w:firstColumn="0" w:lastColumn="0" w:oddVBand="0" w:evenVBand="0" w:oddHBand="0" w:evenHBand="0" w:firstRowFirstColumn="0" w:firstRowLastColumn="0" w:lastRowFirstColumn="0" w:lastRowLastColumn="0"/>
            </w:pPr>
            <w:r>
              <w:t>Scott and Herb to work out high level concepts for NERC/CIP</w:t>
            </w:r>
          </w:p>
        </w:tc>
        <w:tc>
          <w:tcPr>
            <w:tcW w:w="930" w:type="dxa"/>
          </w:tcPr>
          <w:p w:rsidR="00B26DB8" w:rsidRDefault="00B26DB8" w:rsidP="00EE2CC4">
            <w:pPr>
              <w:cnfStyle w:val="000000000000" w:firstRow="0" w:lastRow="0" w:firstColumn="0" w:lastColumn="0" w:oddVBand="0" w:evenVBand="0" w:oddHBand="0" w:evenHBand="0" w:firstRowFirstColumn="0" w:firstRowLastColumn="0" w:lastRowFirstColumn="0" w:lastRowLastColumn="0"/>
            </w:pPr>
          </w:p>
        </w:tc>
        <w:tc>
          <w:tcPr>
            <w:tcW w:w="918" w:type="dxa"/>
          </w:tcPr>
          <w:p w:rsidR="00B26DB8" w:rsidRDefault="00224025" w:rsidP="00EE2CC4">
            <w:pPr>
              <w:cnfStyle w:val="000000000000" w:firstRow="0" w:lastRow="0" w:firstColumn="0" w:lastColumn="0" w:oddVBand="0" w:evenVBand="0" w:oddHBand="0" w:evenHBand="0" w:firstRowFirstColumn="0" w:firstRowLastColumn="0" w:lastRowFirstColumn="0" w:lastRowLastColumn="0"/>
            </w:pPr>
            <w:r>
              <w:t>14-12-2016</w:t>
            </w:r>
          </w:p>
        </w:tc>
      </w:tr>
      <w:tr w:rsidR="00B26DB8" w:rsidTr="00EE2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B26DB8" w:rsidRPr="00EE2CC4" w:rsidRDefault="00B26DB8" w:rsidP="00EE2CC4">
            <w:pPr>
              <w:pStyle w:val="ListParagraph"/>
              <w:numPr>
                <w:ilvl w:val="0"/>
                <w:numId w:val="4"/>
              </w:numPr>
            </w:pPr>
          </w:p>
        </w:tc>
        <w:tc>
          <w:tcPr>
            <w:tcW w:w="1440" w:type="dxa"/>
          </w:tcPr>
          <w:p w:rsidR="00B26DB8" w:rsidRDefault="00B26DB8" w:rsidP="00EE2CC4">
            <w:pPr>
              <w:cnfStyle w:val="000000100000" w:firstRow="0" w:lastRow="0" w:firstColumn="0" w:lastColumn="0" w:oddVBand="0" w:evenVBand="0" w:oddHBand="1" w:evenHBand="0" w:firstRowFirstColumn="0" w:firstRowLastColumn="0" w:lastRowFirstColumn="0" w:lastRowLastColumn="0"/>
            </w:pPr>
            <w:r>
              <w:t>17-11-2016</w:t>
            </w:r>
          </w:p>
        </w:tc>
        <w:tc>
          <w:tcPr>
            <w:tcW w:w="5820" w:type="dxa"/>
          </w:tcPr>
          <w:p w:rsidR="00B26DB8" w:rsidRDefault="00B26DB8" w:rsidP="00EE2CC4">
            <w:pPr>
              <w:cnfStyle w:val="000000100000" w:firstRow="0" w:lastRow="0" w:firstColumn="0" w:lastColumn="0" w:oddVBand="0" w:evenVBand="0" w:oddHBand="1" w:evenHBand="0" w:firstRowFirstColumn="0" w:firstRowLastColumn="0" w:lastRowFirstColumn="0" w:lastRowLastColumn="0"/>
            </w:pPr>
            <w:r>
              <w:t>Chan to lead user use case development</w:t>
            </w:r>
          </w:p>
        </w:tc>
        <w:tc>
          <w:tcPr>
            <w:tcW w:w="930" w:type="dxa"/>
          </w:tcPr>
          <w:p w:rsidR="00B26DB8" w:rsidRDefault="00B26DB8" w:rsidP="00EE2CC4">
            <w:pPr>
              <w:cnfStyle w:val="000000100000" w:firstRow="0" w:lastRow="0" w:firstColumn="0" w:lastColumn="0" w:oddVBand="0" w:evenVBand="0" w:oddHBand="1" w:evenHBand="0" w:firstRowFirstColumn="0" w:firstRowLastColumn="0" w:lastRowFirstColumn="0" w:lastRowLastColumn="0"/>
            </w:pPr>
          </w:p>
        </w:tc>
        <w:tc>
          <w:tcPr>
            <w:tcW w:w="918" w:type="dxa"/>
          </w:tcPr>
          <w:p w:rsidR="00B26DB8" w:rsidRDefault="00B26DB8" w:rsidP="00EE2CC4">
            <w:pPr>
              <w:cnfStyle w:val="000000100000" w:firstRow="0" w:lastRow="0" w:firstColumn="0" w:lastColumn="0" w:oddVBand="0" w:evenVBand="0" w:oddHBand="1" w:evenHBand="0" w:firstRowFirstColumn="0" w:firstRowLastColumn="0" w:lastRowFirstColumn="0" w:lastRowLastColumn="0"/>
            </w:pPr>
          </w:p>
        </w:tc>
      </w:tr>
      <w:tr w:rsidR="00146DDD" w:rsidTr="00EE2CC4">
        <w:tc>
          <w:tcPr>
            <w:cnfStyle w:val="001000000000" w:firstRow="0" w:lastRow="0" w:firstColumn="1" w:lastColumn="0" w:oddVBand="0" w:evenVBand="0" w:oddHBand="0" w:evenHBand="0" w:firstRowFirstColumn="0" w:firstRowLastColumn="0" w:lastRowFirstColumn="0" w:lastRowLastColumn="0"/>
            <w:tcW w:w="468" w:type="dxa"/>
          </w:tcPr>
          <w:p w:rsidR="00146DDD" w:rsidRPr="00EE2CC4" w:rsidRDefault="00146DDD" w:rsidP="00EE2CC4">
            <w:pPr>
              <w:pStyle w:val="ListParagraph"/>
              <w:numPr>
                <w:ilvl w:val="0"/>
                <w:numId w:val="4"/>
              </w:numPr>
            </w:pPr>
          </w:p>
        </w:tc>
        <w:tc>
          <w:tcPr>
            <w:tcW w:w="1440" w:type="dxa"/>
          </w:tcPr>
          <w:p w:rsidR="00146DDD" w:rsidRDefault="00146DDD" w:rsidP="00EE2CC4">
            <w:pPr>
              <w:cnfStyle w:val="000000000000" w:firstRow="0" w:lastRow="0" w:firstColumn="0" w:lastColumn="0" w:oddVBand="0" w:evenVBand="0" w:oddHBand="0" w:evenHBand="0" w:firstRowFirstColumn="0" w:firstRowLastColumn="0" w:lastRowFirstColumn="0" w:lastRowLastColumn="0"/>
            </w:pPr>
            <w:r>
              <w:t>17-11-2016</w:t>
            </w:r>
          </w:p>
        </w:tc>
        <w:tc>
          <w:tcPr>
            <w:tcW w:w="5820" w:type="dxa"/>
          </w:tcPr>
          <w:p w:rsidR="00146DDD" w:rsidRDefault="00146DDD" w:rsidP="00EE2CC4">
            <w:pPr>
              <w:cnfStyle w:val="000000000000" w:firstRow="0" w:lastRow="0" w:firstColumn="0" w:lastColumn="0" w:oddVBand="0" w:evenVBand="0" w:oddHBand="0" w:evenHBand="0" w:firstRowFirstColumn="0" w:firstRowLastColumn="0" w:lastRowFirstColumn="0" w:lastRowLastColumn="0"/>
            </w:pPr>
            <w:r>
              <w:t>Chan and Paul to lead on the socialization and marketing for the IOP.</w:t>
            </w:r>
          </w:p>
        </w:tc>
        <w:tc>
          <w:tcPr>
            <w:tcW w:w="930" w:type="dxa"/>
          </w:tcPr>
          <w:p w:rsidR="00146DDD" w:rsidRDefault="00146DDD" w:rsidP="00EE2CC4">
            <w:pPr>
              <w:cnfStyle w:val="000000000000" w:firstRow="0" w:lastRow="0" w:firstColumn="0" w:lastColumn="0" w:oddVBand="0" w:evenVBand="0" w:oddHBand="0" w:evenHBand="0" w:firstRowFirstColumn="0" w:firstRowLastColumn="0" w:lastRowFirstColumn="0" w:lastRowLastColumn="0"/>
            </w:pPr>
          </w:p>
        </w:tc>
        <w:tc>
          <w:tcPr>
            <w:tcW w:w="918" w:type="dxa"/>
          </w:tcPr>
          <w:p w:rsidR="00146DDD" w:rsidRDefault="00146DDD" w:rsidP="00EE2CC4">
            <w:pPr>
              <w:cnfStyle w:val="000000000000" w:firstRow="0" w:lastRow="0" w:firstColumn="0" w:lastColumn="0" w:oddVBand="0" w:evenVBand="0" w:oddHBand="0" w:evenHBand="0" w:firstRowFirstColumn="0" w:firstRowLastColumn="0" w:lastRowFirstColumn="0" w:lastRowLastColumn="0"/>
            </w:pPr>
          </w:p>
        </w:tc>
      </w:tr>
      <w:tr w:rsidR="00224025" w:rsidTr="00EE2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224025" w:rsidRPr="000B1CBE" w:rsidRDefault="00224025" w:rsidP="00EE2CC4">
            <w:pPr>
              <w:pStyle w:val="ListParagraph"/>
              <w:numPr>
                <w:ilvl w:val="0"/>
                <w:numId w:val="4"/>
              </w:numPr>
              <w:rPr>
                <w:color w:val="FF0000"/>
              </w:rPr>
            </w:pPr>
          </w:p>
        </w:tc>
        <w:tc>
          <w:tcPr>
            <w:tcW w:w="1440" w:type="dxa"/>
          </w:tcPr>
          <w:p w:rsidR="00224025" w:rsidRPr="000B1CBE" w:rsidRDefault="00CF00C4" w:rsidP="00EE2CC4">
            <w:pPr>
              <w:cnfStyle w:val="000000100000" w:firstRow="0" w:lastRow="0" w:firstColumn="0" w:lastColumn="0" w:oddVBand="0" w:evenVBand="0" w:oddHBand="1" w:evenHBand="0" w:firstRowFirstColumn="0" w:firstRowLastColumn="0" w:lastRowFirstColumn="0" w:lastRowLastColumn="0"/>
              <w:rPr>
                <w:b/>
                <w:color w:val="FF0000"/>
              </w:rPr>
            </w:pPr>
            <w:r w:rsidRPr="000B1CBE">
              <w:rPr>
                <w:b/>
                <w:color w:val="FF0000"/>
              </w:rPr>
              <w:t>09-02-2017</w:t>
            </w:r>
          </w:p>
        </w:tc>
        <w:tc>
          <w:tcPr>
            <w:tcW w:w="5820" w:type="dxa"/>
          </w:tcPr>
          <w:p w:rsidR="00224025" w:rsidRPr="000B1CBE" w:rsidRDefault="00CF00C4" w:rsidP="000B1CBE">
            <w:pPr>
              <w:cnfStyle w:val="000000100000" w:firstRow="0" w:lastRow="0" w:firstColumn="0" w:lastColumn="0" w:oddVBand="0" w:evenVBand="0" w:oddHBand="1" w:evenHBand="0" w:firstRowFirstColumn="0" w:firstRowLastColumn="0" w:lastRowFirstColumn="0" w:lastRowLastColumn="0"/>
              <w:rPr>
                <w:b/>
                <w:color w:val="FF0000"/>
              </w:rPr>
            </w:pPr>
            <w:r w:rsidRPr="000B1CBE">
              <w:rPr>
                <w:b/>
                <w:color w:val="FF0000"/>
              </w:rPr>
              <w:t>Participants need to declare number and type of equipment and LN capability that they intend to bring.  Delay in submitting this may result in not being included in the integrated application.  Looking for</w:t>
            </w:r>
            <w:r w:rsidR="000B1CBE" w:rsidRPr="000B1CBE">
              <w:rPr>
                <w:b/>
                <w:color w:val="FF0000"/>
              </w:rPr>
              <w:t xml:space="preserve"> transformer diff, Blocking scheme, breaker failure, transfer trip, line differential, line distance, POTT, </w:t>
            </w:r>
            <w:proofErr w:type="spellStart"/>
            <w:r w:rsidR="000B1CBE" w:rsidRPr="000B1CBE">
              <w:rPr>
                <w:b/>
                <w:color w:val="FF0000"/>
              </w:rPr>
              <w:t>etc</w:t>
            </w:r>
            <w:proofErr w:type="spellEnd"/>
            <w:r w:rsidR="000B1CBE" w:rsidRPr="000B1CBE">
              <w:rPr>
                <w:b/>
                <w:color w:val="FF0000"/>
              </w:rPr>
              <w:t>…</w:t>
            </w:r>
            <w:r w:rsidRPr="000B1CBE">
              <w:rPr>
                <w:b/>
                <w:color w:val="FF0000"/>
              </w:rPr>
              <w:t xml:space="preserve"> </w:t>
            </w:r>
          </w:p>
        </w:tc>
        <w:tc>
          <w:tcPr>
            <w:tcW w:w="930" w:type="dxa"/>
          </w:tcPr>
          <w:p w:rsidR="00224025" w:rsidRPr="000B1CBE" w:rsidRDefault="00CF00C4" w:rsidP="00EE2CC4">
            <w:pPr>
              <w:cnfStyle w:val="000000100000" w:firstRow="0" w:lastRow="0" w:firstColumn="0" w:lastColumn="0" w:oddVBand="0" w:evenVBand="0" w:oddHBand="1" w:evenHBand="0" w:firstRowFirstColumn="0" w:firstRowLastColumn="0" w:lastRowFirstColumn="0" w:lastRowLastColumn="0"/>
              <w:rPr>
                <w:b/>
                <w:color w:val="FF0000"/>
              </w:rPr>
            </w:pPr>
            <w:r w:rsidRPr="000B1CBE">
              <w:rPr>
                <w:b/>
                <w:color w:val="FF0000"/>
              </w:rPr>
              <w:t>April 15, 2017</w:t>
            </w:r>
          </w:p>
        </w:tc>
        <w:tc>
          <w:tcPr>
            <w:tcW w:w="918" w:type="dxa"/>
          </w:tcPr>
          <w:p w:rsidR="00224025" w:rsidRPr="000B1CBE" w:rsidRDefault="002A69D9" w:rsidP="00EE2CC4">
            <w:pPr>
              <w:cnfStyle w:val="000000100000" w:firstRow="0" w:lastRow="0" w:firstColumn="0" w:lastColumn="0" w:oddVBand="0" w:evenVBand="0" w:oddHBand="1" w:evenHBand="0" w:firstRowFirstColumn="0" w:firstRowLastColumn="0" w:lastRowFirstColumn="0" w:lastRowLastColumn="0"/>
              <w:rPr>
                <w:b/>
                <w:color w:val="FF0000"/>
              </w:rPr>
            </w:pPr>
            <w:r>
              <w:rPr>
                <w:b/>
                <w:color w:val="FF0000"/>
              </w:rPr>
              <w:t>Complete</w:t>
            </w:r>
          </w:p>
        </w:tc>
      </w:tr>
      <w:tr w:rsidR="00461F57" w:rsidTr="00EE2CC4">
        <w:tc>
          <w:tcPr>
            <w:cnfStyle w:val="001000000000" w:firstRow="0" w:lastRow="0" w:firstColumn="1" w:lastColumn="0" w:oddVBand="0" w:evenVBand="0" w:oddHBand="0" w:evenHBand="0" w:firstRowFirstColumn="0" w:firstRowLastColumn="0" w:lastRowFirstColumn="0" w:lastRowLastColumn="0"/>
            <w:tcW w:w="468" w:type="dxa"/>
          </w:tcPr>
          <w:p w:rsidR="00461F57" w:rsidRPr="000B1CBE" w:rsidRDefault="00461F57" w:rsidP="00EE2CC4">
            <w:pPr>
              <w:pStyle w:val="ListParagraph"/>
              <w:numPr>
                <w:ilvl w:val="0"/>
                <w:numId w:val="4"/>
              </w:numPr>
              <w:rPr>
                <w:b w:val="0"/>
                <w:color w:val="FF0000"/>
              </w:rPr>
            </w:pPr>
          </w:p>
        </w:tc>
        <w:tc>
          <w:tcPr>
            <w:tcW w:w="1440" w:type="dxa"/>
          </w:tcPr>
          <w:p w:rsidR="00461F57" w:rsidRPr="000B1CBE" w:rsidRDefault="00461F57" w:rsidP="00EE2CC4">
            <w:pPr>
              <w:cnfStyle w:val="000000000000" w:firstRow="0" w:lastRow="0" w:firstColumn="0" w:lastColumn="0" w:oddVBand="0" w:evenVBand="0" w:oddHBand="0" w:evenHBand="0" w:firstRowFirstColumn="0" w:firstRowLastColumn="0" w:lastRowFirstColumn="0" w:lastRowLastColumn="0"/>
              <w:rPr>
                <w:b/>
                <w:color w:val="FF0000"/>
              </w:rPr>
            </w:pPr>
            <w:r>
              <w:rPr>
                <w:b/>
                <w:color w:val="FF0000"/>
              </w:rPr>
              <w:t>09-02-2017</w:t>
            </w:r>
          </w:p>
        </w:tc>
        <w:tc>
          <w:tcPr>
            <w:tcW w:w="5820" w:type="dxa"/>
          </w:tcPr>
          <w:p w:rsidR="00461F57" w:rsidRPr="000B1CBE" w:rsidRDefault="00461F57" w:rsidP="002A69D9">
            <w:pPr>
              <w:cnfStyle w:val="000000000000" w:firstRow="0" w:lastRow="0" w:firstColumn="0" w:lastColumn="0" w:oddVBand="0" w:evenVBand="0" w:oddHBand="0" w:evenHBand="0" w:firstRowFirstColumn="0" w:firstRowLastColumn="0" w:lastRowFirstColumn="0" w:lastRowLastColumn="0"/>
              <w:rPr>
                <w:b/>
                <w:color w:val="FF0000"/>
              </w:rPr>
            </w:pPr>
            <w:r>
              <w:t xml:space="preserve">Fix Witness resource page – </w:t>
            </w:r>
            <w:r w:rsidR="002A69D9">
              <w:t>Bruce</w:t>
            </w:r>
            <w:r>
              <w:t>.</w:t>
            </w:r>
          </w:p>
        </w:tc>
        <w:tc>
          <w:tcPr>
            <w:tcW w:w="930" w:type="dxa"/>
          </w:tcPr>
          <w:p w:rsidR="00461F57" w:rsidRPr="000B1CBE" w:rsidRDefault="00461F57" w:rsidP="00EE2CC4">
            <w:pPr>
              <w:cnfStyle w:val="000000000000" w:firstRow="0" w:lastRow="0" w:firstColumn="0" w:lastColumn="0" w:oddVBand="0" w:evenVBand="0" w:oddHBand="0" w:evenHBand="0" w:firstRowFirstColumn="0" w:firstRowLastColumn="0" w:lastRowFirstColumn="0" w:lastRowLastColumn="0"/>
              <w:rPr>
                <w:b/>
                <w:color w:val="FF0000"/>
              </w:rPr>
            </w:pPr>
          </w:p>
        </w:tc>
        <w:tc>
          <w:tcPr>
            <w:tcW w:w="918" w:type="dxa"/>
          </w:tcPr>
          <w:p w:rsidR="00461F57" w:rsidRPr="000B1CBE" w:rsidRDefault="00461F57" w:rsidP="00EE2CC4">
            <w:pPr>
              <w:cnfStyle w:val="000000000000" w:firstRow="0" w:lastRow="0" w:firstColumn="0" w:lastColumn="0" w:oddVBand="0" w:evenVBand="0" w:oddHBand="0" w:evenHBand="0" w:firstRowFirstColumn="0" w:firstRowLastColumn="0" w:lastRowFirstColumn="0" w:lastRowLastColumn="0"/>
              <w:rPr>
                <w:b/>
                <w:color w:val="FF0000"/>
              </w:rPr>
            </w:pPr>
          </w:p>
        </w:tc>
      </w:tr>
    </w:tbl>
    <w:p w:rsidR="00EE2CC4" w:rsidRPr="00EE2CC4" w:rsidRDefault="00EE2CC4" w:rsidP="00EE2CC4"/>
    <w:p w:rsidR="00EE2CC4" w:rsidRDefault="00EE2CC4" w:rsidP="00EE2CC4"/>
    <w:p w:rsidR="008A252B" w:rsidRDefault="008A252B" w:rsidP="00EE2CC4">
      <w:r>
        <w:br/>
      </w:r>
    </w:p>
    <w:p w:rsidR="008A252B" w:rsidRPr="008A252B" w:rsidRDefault="008A252B" w:rsidP="008A252B"/>
    <w:sectPr w:rsidR="008A252B" w:rsidRPr="008A252B" w:rsidSect="001434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B5" w:rsidRDefault="00BC5BB5" w:rsidP="005C1A93">
      <w:pPr>
        <w:spacing w:after="0" w:line="240" w:lineRule="auto"/>
      </w:pPr>
      <w:r>
        <w:separator/>
      </w:r>
    </w:p>
  </w:endnote>
  <w:endnote w:type="continuationSeparator" w:id="0">
    <w:p w:rsidR="00BC5BB5" w:rsidRDefault="00BC5BB5" w:rsidP="005C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B5" w:rsidRDefault="00BC5BB5" w:rsidP="005C1A93">
      <w:pPr>
        <w:spacing w:after="0" w:line="240" w:lineRule="auto"/>
      </w:pPr>
      <w:r>
        <w:separator/>
      </w:r>
    </w:p>
  </w:footnote>
  <w:footnote w:type="continuationSeparator" w:id="0">
    <w:p w:rsidR="00BC5BB5" w:rsidRDefault="00BC5BB5" w:rsidP="005C1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3" w:rsidRDefault="005C1A93">
    <w:pPr>
      <w:pStyle w:val="Header"/>
    </w:pPr>
    <w:r>
      <w:tab/>
    </w:r>
    <w:r>
      <w:tab/>
      <w:t xml:space="preserve">Page </w:t>
    </w:r>
    <w:sdt>
      <w:sdtPr>
        <w:id w:val="19748612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262C1">
          <w:rPr>
            <w:noProof/>
          </w:rPr>
          <w:t>3</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5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4D2953"/>
    <w:multiLevelType w:val="hybridMultilevel"/>
    <w:tmpl w:val="3C8E9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4648C"/>
    <w:multiLevelType w:val="hybridMultilevel"/>
    <w:tmpl w:val="16CAA9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2DCF0832"/>
    <w:multiLevelType w:val="hybridMultilevel"/>
    <w:tmpl w:val="1F9C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21FB4"/>
    <w:multiLevelType w:val="multilevel"/>
    <w:tmpl w:val="AEAECCB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1B1F98"/>
    <w:multiLevelType w:val="hybridMultilevel"/>
    <w:tmpl w:val="7B34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727175"/>
    <w:multiLevelType w:val="hybridMultilevel"/>
    <w:tmpl w:val="FAC8528A"/>
    <w:lvl w:ilvl="0" w:tplc="A99C4CF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44E23DA"/>
    <w:multiLevelType w:val="hybridMultilevel"/>
    <w:tmpl w:val="3082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C861B3"/>
    <w:multiLevelType w:val="multilevel"/>
    <w:tmpl w:val="AF1A0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5EF2CD6"/>
    <w:multiLevelType w:val="hybridMultilevel"/>
    <w:tmpl w:val="FAC8528A"/>
    <w:lvl w:ilvl="0" w:tplc="A99C4CF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7AFF5ED5"/>
    <w:multiLevelType w:val="hybridMultilevel"/>
    <w:tmpl w:val="7836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3"/>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BE"/>
    <w:rsid w:val="00003569"/>
    <w:rsid w:val="00006BBB"/>
    <w:rsid w:val="0001121D"/>
    <w:rsid w:val="00011A09"/>
    <w:rsid w:val="00011FA8"/>
    <w:rsid w:val="00013B01"/>
    <w:rsid w:val="00014469"/>
    <w:rsid w:val="00015613"/>
    <w:rsid w:val="0001569E"/>
    <w:rsid w:val="00016869"/>
    <w:rsid w:val="00016E34"/>
    <w:rsid w:val="00021859"/>
    <w:rsid w:val="000223A2"/>
    <w:rsid w:val="0002370E"/>
    <w:rsid w:val="00024C20"/>
    <w:rsid w:val="00025409"/>
    <w:rsid w:val="00026F21"/>
    <w:rsid w:val="00027C96"/>
    <w:rsid w:val="000300B0"/>
    <w:rsid w:val="000305A0"/>
    <w:rsid w:val="00032B70"/>
    <w:rsid w:val="00034B8E"/>
    <w:rsid w:val="00035BFA"/>
    <w:rsid w:val="0004195D"/>
    <w:rsid w:val="00041AA2"/>
    <w:rsid w:val="00042374"/>
    <w:rsid w:val="00043A74"/>
    <w:rsid w:val="00044DFD"/>
    <w:rsid w:val="000452D4"/>
    <w:rsid w:val="00045F63"/>
    <w:rsid w:val="000463F7"/>
    <w:rsid w:val="00047074"/>
    <w:rsid w:val="000478DA"/>
    <w:rsid w:val="00050053"/>
    <w:rsid w:val="0005215A"/>
    <w:rsid w:val="00052CE7"/>
    <w:rsid w:val="000561B9"/>
    <w:rsid w:val="000604ED"/>
    <w:rsid w:val="00060B61"/>
    <w:rsid w:val="00062322"/>
    <w:rsid w:val="000626CB"/>
    <w:rsid w:val="000633C8"/>
    <w:rsid w:val="00067E14"/>
    <w:rsid w:val="000745B5"/>
    <w:rsid w:val="00080F64"/>
    <w:rsid w:val="00082B6F"/>
    <w:rsid w:val="00090221"/>
    <w:rsid w:val="00090842"/>
    <w:rsid w:val="00090D26"/>
    <w:rsid w:val="0009198A"/>
    <w:rsid w:val="000920BE"/>
    <w:rsid w:val="000927FE"/>
    <w:rsid w:val="00092D87"/>
    <w:rsid w:val="000960B7"/>
    <w:rsid w:val="000A2BD8"/>
    <w:rsid w:val="000A2DC3"/>
    <w:rsid w:val="000A6DF6"/>
    <w:rsid w:val="000B1CBE"/>
    <w:rsid w:val="000B1E87"/>
    <w:rsid w:val="000B6213"/>
    <w:rsid w:val="000B6721"/>
    <w:rsid w:val="000B7F3F"/>
    <w:rsid w:val="000C2185"/>
    <w:rsid w:val="000C26F3"/>
    <w:rsid w:val="000C2F9A"/>
    <w:rsid w:val="000C3138"/>
    <w:rsid w:val="000C3D24"/>
    <w:rsid w:val="000C3F43"/>
    <w:rsid w:val="000C6109"/>
    <w:rsid w:val="000D1A92"/>
    <w:rsid w:val="000D1BD5"/>
    <w:rsid w:val="000D3A14"/>
    <w:rsid w:val="000D3D65"/>
    <w:rsid w:val="000D5568"/>
    <w:rsid w:val="000D5F78"/>
    <w:rsid w:val="000D7ACE"/>
    <w:rsid w:val="000E291B"/>
    <w:rsid w:val="000E5D1E"/>
    <w:rsid w:val="000F070F"/>
    <w:rsid w:val="000F085B"/>
    <w:rsid w:val="000F0C29"/>
    <w:rsid w:val="000F28C5"/>
    <w:rsid w:val="000F2D37"/>
    <w:rsid w:val="000F58D9"/>
    <w:rsid w:val="001022AE"/>
    <w:rsid w:val="001037C4"/>
    <w:rsid w:val="00104EE3"/>
    <w:rsid w:val="001064DA"/>
    <w:rsid w:val="001072C8"/>
    <w:rsid w:val="0011027C"/>
    <w:rsid w:val="001118BE"/>
    <w:rsid w:val="00112C90"/>
    <w:rsid w:val="001144F4"/>
    <w:rsid w:val="001163F3"/>
    <w:rsid w:val="001164B6"/>
    <w:rsid w:val="001174BF"/>
    <w:rsid w:val="001204C1"/>
    <w:rsid w:val="001226BE"/>
    <w:rsid w:val="001226C6"/>
    <w:rsid w:val="00123D16"/>
    <w:rsid w:val="001241D7"/>
    <w:rsid w:val="00125D3F"/>
    <w:rsid w:val="0013097F"/>
    <w:rsid w:val="00131DBB"/>
    <w:rsid w:val="001344FD"/>
    <w:rsid w:val="00135F8E"/>
    <w:rsid w:val="00140153"/>
    <w:rsid w:val="00141044"/>
    <w:rsid w:val="00141511"/>
    <w:rsid w:val="00141568"/>
    <w:rsid w:val="00141B0B"/>
    <w:rsid w:val="00141C7D"/>
    <w:rsid w:val="00141F73"/>
    <w:rsid w:val="001434BE"/>
    <w:rsid w:val="00143E59"/>
    <w:rsid w:val="0014637E"/>
    <w:rsid w:val="00146DDD"/>
    <w:rsid w:val="00151E2B"/>
    <w:rsid w:val="00152AE4"/>
    <w:rsid w:val="00152FF9"/>
    <w:rsid w:val="00153B9D"/>
    <w:rsid w:val="00155C76"/>
    <w:rsid w:val="00155F9C"/>
    <w:rsid w:val="00157607"/>
    <w:rsid w:val="001615C9"/>
    <w:rsid w:val="0016331C"/>
    <w:rsid w:val="001652D9"/>
    <w:rsid w:val="00165695"/>
    <w:rsid w:val="00165CB8"/>
    <w:rsid w:val="0016624C"/>
    <w:rsid w:val="001668E1"/>
    <w:rsid w:val="00167048"/>
    <w:rsid w:val="00172D48"/>
    <w:rsid w:val="001766D6"/>
    <w:rsid w:val="00177F33"/>
    <w:rsid w:val="0018086B"/>
    <w:rsid w:val="00183A6C"/>
    <w:rsid w:val="00185316"/>
    <w:rsid w:val="0018677E"/>
    <w:rsid w:val="001873AE"/>
    <w:rsid w:val="00187A2E"/>
    <w:rsid w:val="00190ECA"/>
    <w:rsid w:val="00191561"/>
    <w:rsid w:val="00192FE1"/>
    <w:rsid w:val="00193582"/>
    <w:rsid w:val="00193748"/>
    <w:rsid w:val="00193CA4"/>
    <w:rsid w:val="0019431A"/>
    <w:rsid w:val="001950B0"/>
    <w:rsid w:val="00196D6E"/>
    <w:rsid w:val="001A02AF"/>
    <w:rsid w:val="001A3DF9"/>
    <w:rsid w:val="001A4360"/>
    <w:rsid w:val="001A6E3F"/>
    <w:rsid w:val="001B184D"/>
    <w:rsid w:val="001B1C01"/>
    <w:rsid w:val="001B3CF5"/>
    <w:rsid w:val="001B43DA"/>
    <w:rsid w:val="001B5D26"/>
    <w:rsid w:val="001B6F2B"/>
    <w:rsid w:val="001C1297"/>
    <w:rsid w:val="001C1909"/>
    <w:rsid w:val="001C1A2B"/>
    <w:rsid w:val="001C1E9E"/>
    <w:rsid w:val="001C5706"/>
    <w:rsid w:val="001C606E"/>
    <w:rsid w:val="001C654A"/>
    <w:rsid w:val="001C733B"/>
    <w:rsid w:val="001D0E9E"/>
    <w:rsid w:val="001D1491"/>
    <w:rsid w:val="001D5404"/>
    <w:rsid w:val="001D5576"/>
    <w:rsid w:val="001D796C"/>
    <w:rsid w:val="001E1E59"/>
    <w:rsid w:val="001E5515"/>
    <w:rsid w:val="001E6B5C"/>
    <w:rsid w:val="001E75B2"/>
    <w:rsid w:val="001F2D6C"/>
    <w:rsid w:val="001F381E"/>
    <w:rsid w:val="001F4CCB"/>
    <w:rsid w:val="002021D2"/>
    <w:rsid w:val="002021DB"/>
    <w:rsid w:val="00204D69"/>
    <w:rsid w:val="00205435"/>
    <w:rsid w:val="00206FEA"/>
    <w:rsid w:val="00210069"/>
    <w:rsid w:val="002139C3"/>
    <w:rsid w:val="00214D84"/>
    <w:rsid w:val="00215AD5"/>
    <w:rsid w:val="00216B73"/>
    <w:rsid w:val="00221452"/>
    <w:rsid w:val="00224025"/>
    <w:rsid w:val="00225C09"/>
    <w:rsid w:val="00225E0F"/>
    <w:rsid w:val="002262C1"/>
    <w:rsid w:val="00230578"/>
    <w:rsid w:val="0023210E"/>
    <w:rsid w:val="002372D8"/>
    <w:rsid w:val="002444F1"/>
    <w:rsid w:val="00245428"/>
    <w:rsid w:val="0024619C"/>
    <w:rsid w:val="00246F05"/>
    <w:rsid w:val="0024703D"/>
    <w:rsid w:val="00252F0F"/>
    <w:rsid w:val="00253332"/>
    <w:rsid w:val="002533BE"/>
    <w:rsid w:val="00255882"/>
    <w:rsid w:val="002602A1"/>
    <w:rsid w:val="00261448"/>
    <w:rsid w:val="00262D78"/>
    <w:rsid w:val="00262DE1"/>
    <w:rsid w:val="00267F25"/>
    <w:rsid w:val="00270A14"/>
    <w:rsid w:val="0027121B"/>
    <w:rsid w:val="0027121C"/>
    <w:rsid w:val="00271456"/>
    <w:rsid w:val="00271D7B"/>
    <w:rsid w:val="002731AC"/>
    <w:rsid w:val="00274A78"/>
    <w:rsid w:val="00274DA8"/>
    <w:rsid w:val="002767C1"/>
    <w:rsid w:val="0027769F"/>
    <w:rsid w:val="00277F27"/>
    <w:rsid w:val="00281082"/>
    <w:rsid w:val="00282227"/>
    <w:rsid w:val="00282793"/>
    <w:rsid w:val="0028331F"/>
    <w:rsid w:val="00287939"/>
    <w:rsid w:val="0029030C"/>
    <w:rsid w:val="00292CA2"/>
    <w:rsid w:val="00292E98"/>
    <w:rsid w:val="002935E5"/>
    <w:rsid w:val="0029400F"/>
    <w:rsid w:val="002A00DD"/>
    <w:rsid w:val="002A33FD"/>
    <w:rsid w:val="002A69D9"/>
    <w:rsid w:val="002B083F"/>
    <w:rsid w:val="002B0F88"/>
    <w:rsid w:val="002B266D"/>
    <w:rsid w:val="002B53B2"/>
    <w:rsid w:val="002B6226"/>
    <w:rsid w:val="002C0ECF"/>
    <w:rsid w:val="002C15C8"/>
    <w:rsid w:val="002C5288"/>
    <w:rsid w:val="002C6649"/>
    <w:rsid w:val="002C7AE1"/>
    <w:rsid w:val="002D1419"/>
    <w:rsid w:val="002D31E0"/>
    <w:rsid w:val="002D3707"/>
    <w:rsid w:val="002D3D75"/>
    <w:rsid w:val="002D46F7"/>
    <w:rsid w:val="002D5C4C"/>
    <w:rsid w:val="002D5F9F"/>
    <w:rsid w:val="002D65ED"/>
    <w:rsid w:val="002D76F9"/>
    <w:rsid w:val="002D7819"/>
    <w:rsid w:val="002D798B"/>
    <w:rsid w:val="002D7A86"/>
    <w:rsid w:val="002E016D"/>
    <w:rsid w:val="002E555F"/>
    <w:rsid w:val="002F0606"/>
    <w:rsid w:val="002F116A"/>
    <w:rsid w:val="002F2C21"/>
    <w:rsid w:val="002F316D"/>
    <w:rsid w:val="002F3E71"/>
    <w:rsid w:val="002F426B"/>
    <w:rsid w:val="002F4993"/>
    <w:rsid w:val="002F5847"/>
    <w:rsid w:val="002F5E21"/>
    <w:rsid w:val="002F7215"/>
    <w:rsid w:val="003002BA"/>
    <w:rsid w:val="00300A4F"/>
    <w:rsid w:val="00302590"/>
    <w:rsid w:val="00302BE8"/>
    <w:rsid w:val="00303AB6"/>
    <w:rsid w:val="00304299"/>
    <w:rsid w:val="003052B7"/>
    <w:rsid w:val="00305B77"/>
    <w:rsid w:val="00310D62"/>
    <w:rsid w:val="00315AE5"/>
    <w:rsid w:val="0031697F"/>
    <w:rsid w:val="00316AFB"/>
    <w:rsid w:val="003202E6"/>
    <w:rsid w:val="0032147E"/>
    <w:rsid w:val="00324CE9"/>
    <w:rsid w:val="00326266"/>
    <w:rsid w:val="00326716"/>
    <w:rsid w:val="003279F6"/>
    <w:rsid w:val="00327AD1"/>
    <w:rsid w:val="00330088"/>
    <w:rsid w:val="00330544"/>
    <w:rsid w:val="00332613"/>
    <w:rsid w:val="00332652"/>
    <w:rsid w:val="0033434A"/>
    <w:rsid w:val="00334B26"/>
    <w:rsid w:val="00336FC5"/>
    <w:rsid w:val="003425DE"/>
    <w:rsid w:val="00344123"/>
    <w:rsid w:val="00347DD5"/>
    <w:rsid w:val="00352E47"/>
    <w:rsid w:val="003533D2"/>
    <w:rsid w:val="003534BC"/>
    <w:rsid w:val="003534F4"/>
    <w:rsid w:val="00353634"/>
    <w:rsid w:val="00353ED6"/>
    <w:rsid w:val="00360A82"/>
    <w:rsid w:val="00363D56"/>
    <w:rsid w:val="00364B85"/>
    <w:rsid w:val="00365C5F"/>
    <w:rsid w:val="0036639F"/>
    <w:rsid w:val="00367EF1"/>
    <w:rsid w:val="00370080"/>
    <w:rsid w:val="00370510"/>
    <w:rsid w:val="003727AA"/>
    <w:rsid w:val="003729C9"/>
    <w:rsid w:val="003736DA"/>
    <w:rsid w:val="00376319"/>
    <w:rsid w:val="00381BAE"/>
    <w:rsid w:val="00382D11"/>
    <w:rsid w:val="00382DCF"/>
    <w:rsid w:val="00383CDE"/>
    <w:rsid w:val="0038410A"/>
    <w:rsid w:val="00386FDE"/>
    <w:rsid w:val="00387537"/>
    <w:rsid w:val="0039100B"/>
    <w:rsid w:val="00391E72"/>
    <w:rsid w:val="00394DCF"/>
    <w:rsid w:val="003972A8"/>
    <w:rsid w:val="003A009B"/>
    <w:rsid w:val="003A03FE"/>
    <w:rsid w:val="003A09C7"/>
    <w:rsid w:val="003A13C1"/>
    <w:rsid w:val="003A4BD1"/>
    <w:rsid w:val="003A5C0A"/>
    <w:rsid w:val="003A6443"/>
    <w:rsid w:val="003A6748"/>
    <w:rsid w:val="003A7107"/>
    <w:rsid w:val="003B1589"/>
    <w:rsid w:val="003B48C1"/>
    <w:rsid w:val="003B4EC3"/>
    <w:rsid w:val="003B50C3"/>
    <w:rsid w:val="003B7C23"/>
    <w:rsid w:val="003C15EF"/>
    <w:rsid w:val="003C1ECD"/>
    <w:rsid w:val="003C223B"/>
    <w:rsid w:val="003C2859"/>
    <w:rsid w:val="003C35AE"/>
    <w:rsid w:val="003C656E"/>
    <w:rsid w:val="003D4265"/>
    <w:rsid w:val="003D5583"/>
    <w:rsid w:val="003D5931"/>
    <w:rsid w:val="003E256D"/>
    <w:rsid w:val="003E4FCA"/>
    <w:rsid w:val="003E531F"/>
    <w:rsid w:val="003E5F1D"/>
    <w:rsid w:val="003F0220"/>
    <w:rsid w:val="003F0DFF"/>
    <w:rsid w:val="003F16BC"/>
    <w:rsid w:val="003F3713"/>
    <w:rsid w:val="003F46EA"/>
    <w:rsid w:val="003F7D1B"/>
    <w:rsid w:val="00400632"/>
    <w:rsid w:val="00400853"/>
    <w:rsid w:val="004012A3"/>
    <w:rsid w:val="00401DC2"/>
    <w:rsid w:val="00403385"/>
    <w:rsid w:val="00404C64"/>
    <w:rsid w:val="004061B1"/>
    <w:rsid w:val="00414FDF"/>
    <w:rsid w:val="004158B6"/>
    <w:rsid w:val="00415F42"/>
    <w:rsid w:val="004232F3"/>
    <w:rsid w:val="0042413E"/>
    <w:rsid w:val="00426B08"/>
    <w:rsid w:val="00426BA1"/>
    <w:rsid w:val="00430686"/>
    <w:rsid w:val="00433F4D"/>
    <w:rsid w:val="00436479"/>
    <w:rsid w:val="004370AB"/>
    <w:rsid w:val="00443B90"/>
    <w:rsid w:val="004451DD"/>
    <w:rsid w:val="00454F40"/>
    <w:rsid w:val="00457134"/>
    <w:rsid w:val="00460AA2"/>
    <w:rsid w:val="00461757"/>
    <w:rsid w:val="00461F57"/>
    <w:rsid w:val="00462289"/>
    <w:rsid w:val="00462D05"/>
    <w:rsid w:val="00463EBD"/>
    <w:rsid w:val="00465A98"/>
    <w:rsid w:val="00465B45"/>
    <w:rsid w:val="00466382"/>
    <w:rsid w:val="004673F1"/>
    <w:rsid w:val="00467EE6"/>
    <w:rsid w:val="00473341"/>
    <w:rsid w:val="00474435"/>
    <w:rsid w:val="00474CAC"/>
    <w:rsid w:val="00474DA1"/>
    <w:rsid w:val="004755C2"/>
    <w:rsid w:val="00475C76"/>
    <w:rsid w:val="00477DC1"/>
    <w:rsid w:val="004818A6"/>
    <w:rsid w:val="00482027"/>
    <w:rsid w:val="0048259E"/>
    <w:rsid w:val="004826A0"/>
    <w:rsid w:val="0048302A"/>
    <w:rsid w:val="00483359"/>
    <w:rsid w:val="0048454F"/>
    <w:rsid w:val="00485856"/>
    <w:rsid w:val="00486378"/>
    <w:rsid w:val="00492AEB"/>
    <w:rsid w:val="00495035"/>
    <w:rsid w:val="00495349"/>
    <w:rsid w:val="004959B6"/>
    <w:rsid w:val="00495A84"/>
    <w:rsid w:val="004968A5"/>
    <w:rsid w:val="004A1A3F"/>
    <w:rsid w:val="004A433C"/>
    <w:rsid w:val="004A4F8C"/>
    <w:rsid w:val="004A68E1"/>
    <w:rsid w:val="004B0A88"/>
    <w:rsid w:val="004B1524"/>
    <w:rsid w:val="004B1A4F"/>
    <w:rsid w:val="004B2DFD"/>
    <w:rsid w:val="004B5BCE"/>
    <w:rsid w:val="004B5DEC"/>
    <w:rsid w:val="004B6881"/>
    <w:rsid w:val="004B697A"/>
    <w:rsid w:val="004C288E"/>
    <w:rsid w:val="004C4243"/>
    <w:rsid w:val="004C5645"/>
    <w:rsid w:val="004D16EE"/>
    <w:rsid w:val="004D39F2"/>
    <w:rsid w:val="004D6436"/>
    <w:rsid w:val="004D709F"/>
    <w:rsid w:val="004E0871"/>
    <w:rsid w:val="004E0B41"/>
    <w:rsid w:val="004E3E6D"/>
    <w:rsid w:val="004E5AF7"/>
    <w:rsid w:val="004E61B0"/>
    <w:rsid w:val="004E6426"/>
    <w:rsid w:val="004E6884"/>
    <w:rsid w:val="004F0929"/>
    <w:rsid w:val="004F1E25"/>
    <w:rsid w:val="004F49A3"/>
    <w:rsid w:val="004F5603"/>
    <w:rsid w:val="00501654"/>
    <w:rsid w:val="0050378A"/>
    <w:rsid w:val="0050386B"/>
    <w:rsid w:val="005044B0"/>
    <w:rsid w:val="00510464"/>
    <w:rsid w:val="00512072"/>
    <w:rsid w:val="00512AB8"/>
    <w:rsid w:val="00513EEC"/>
    <w:rsid w:val="00515DEB"/>
    <w:rsid w:val="00515E62"/>
    <w:rsid w:val="005245B2"/>
    <w:rsid w:val="00524725"/>
    <w:rsid w:val="00527073"/>
    <w:rsid w:val="00530BC5"/>
    <w:rsid w:val="005316BF"/>
    <w:rsid w:val="005359A2"/>
    <w:rsid w:val="005372C9"/>
    <w:rsid w:val="00540CE6"/>
    <w:rsid w:val="00541BE8"/>
    <w:rsid w:val="00541D50"/>
    <w:rsid w:val="00542210"/>
    <w:rsid w:val="0054337A"/>
    <w:rsid w:val="00545B8E"/>
    <w:rsid w:val="00546038"/>
    <w:rsid w:val="00546F6D"/>
    <w:rsid w:val="0054717E"/>
    <w:rsid w:val="00547880"/>
    <w:rsid w:val="00547956"/>
    <w:rsid w:val="00551284"/>
    <w:rsid w:val="005515ED"/>
    <w:rsid w:val="00551B03"/>
    <w:rsid w:val="005528A6"/>
    <w:rsid w:val="00553024"/>
    <w:rsid w:val="0055339C"/>
    <w:rsid w:val="00554CE6"/>
    <w:rsid w:val="00555406"/>
    <w:rsid w:val="00556A39"/>
    <w:rsid w:val="00557FE3"/>
    <w:rsid w:val="005607F3"/>
    <w:rsid w:val="00562841"/>
    <w:rsid w:val="00565379"/>
    <w:rsid w:val="00565872"/>
    <w:rsid w:val="00566E8F"/>
    <w:rsid w:val="0057115B"/>
    <w:rsid w:val="005711B5"/>
    <w:rsid w:val="00572046"/>
    <w:rsid w:val="005735A0"/>
    <w:rsid w:val="005738EA"/>
    <w:rsid w:val="00574AB8"/>
    <w:rsid w:val="005757C6"/>
    <w:rsid w:val="005764D1"/>
    <w:rsid w:val="00576833"/>
    <w:rsid w:val="00580DE9"/>
    <w:rsid w:val="00583344"/>
    <w:rsid w:val="00583FEF"/>
    <w:rsid w:val="0058544B"/>
    <w:rsid w:val="00585870"/>
    <w:rsid w:val="00586608"/>
    <w:rsid w:val="00587795"/>
    <w:rsid w:val="0059109E"/>
    <w:rsid w:val="005911F2"/>
    <w:rsid w:val="00593282"/>
    <w:rsid w:val="005944D6"/>
    <w:rsid w:val="0059530B"/>
    <w:rsid w:val="005A0379"/>
    <w:rsid w:val="005A0562"/>
    <w:rsid w:val="005A43DD"/>
    <w:rsid w:val="005A45C7"/>
    <w:rsid w:val="005A5162"/>
    <w:rsid w:val="005A56CD"/>
    <w:rsid w:val="005B07E5"/>
    <w:rsid w:val="005B10CD"/>
    <w:rsid w:val="005B1526"/>
    <w:rsid w:val="005B2298"/>
    <w:rsid w:val="005B3A3F"/>
    <w:rsid w:val="005C0909"/>
    <w:rsid w:val="005C1A93"/>
    <w:rsid w:val="005C30E4"/>
    <w:rsid w:val="005C36EE"/>
    <w:rsid w:val="005C46F9"/>
    <w:rsid w:val="005C52E5"/>
    <w:rsid w:val="005C5405"/>
    <w:rsid w:val="005C61B7"/>
    <w:rsid w:val="005C6972"/>
    <w:rsid w:val="005C7254"/>
    <w:rsid w:val="005D19C3"/>
    <w:rsid w:val="005D3813"/>
    <w:rsid w:val="005D4457"/>
    <w:rsid w:val="005D4F2D"/>
    <w:rsid w:val="005D57EE"/>
    <w:rsid w:val="005D7066"/>
    <w:rsid w:val="005E0206"/>
    <w:rsid w:val="005E3790"/>
    <w:rsid w:val="005E5D03"/>
    <w:rsid w:val="005E6B4E"/>
    <w:rsid w:val="005F05F3"/>
    <w:rsid w:val="005F0993"/>
    <w:rsid w:val="006001ED"/>
    <w:rsid w:val="00603CDD"/>
    <w:rsid w:val="00604BB8"/>
    <w:rsid w:val="006050B7"/>
    <w:rsid w:val="006057A1"/>
    <w:rsid w:val="006059AF"/>
    <w:rsid w:val="0060790D"/>
    <w:rsid w:val="00610843"/>
    <w:rsid w:val="00611168"/>
    <w:rsid w:val="00613058"/>
    <w:rsid w:val="00613B68"/>
    <w:rsid w:val="00614BF0"/>
    <w:rsid w:val="006159ED"/>
    <w:rsid w:val="00616AD0"/>
    <w:rsid w:val="00616CF0"/>
    <w:rsid w:val="006170EB"/>
    <w:rsid w:val="0062074F"/>
    <w:rsid w:val="0062079F"/>
    <w:rsid w:val="00624D9F"/>
    <w:rsid w:val="00624F39"/>
    <w:rsid w:val="006251B1"/>
    <w:rsid w:val="00625531"/>
    <w:rsid w:val="00627F6D"/>
    <w:rsid w:val="006303EE"/>
    <w:rsid w:val="0064310B"/>
    <w:rsid w:val="00643585"/>
    <w:rsid w:val="00644259"/>
    <w:rsid w:val="00644433"/>
    <w:rsid w:val="00646AC7"/>
    <w:rsid w:val="006542AD"/>
    <w:rsid w:val="00655C7B"/>
    <w:rsid w:val="00661718"/>
    <w:rsid w:val="0066261C"/>
    <w:rsid w:val="00663055"/>
    <w:rsid w:val="00664928"/>
    <w:rsid w:val="0066787B"/>
    <w:rsid w:val="00672E92"/>
    <w:rsid w:val="00675239"/>
    <w:rsid w:val="0067745F"/>
    <w:rsid w:val="006806B1"/>
    <w:rsid w:val="006810C9"/>
    <w:rsid w:val="006818C7"/>
    <w:rsid w:val="00682F88"/>
    <w:rsid w:val="0068643F"/>
    <w:rsid w:val="00690E67"/>
    <w:rsid w:val="0069185D"/>
    <w:rsid w:val="00692A2D"/>
    <w:rsid w:val="00693871"/>
    <w:rsid w:val="00697AC4"/>
    <w:rsid w:val="006A14DF"/>
    <w:rsid w:val="006A31F7"/>
    <w:rsid w:val="006A423D"/>
    <w:rsid w:val="006A42FE"/>
    <w:rsid w:val="006A48F9"/>
    <w:rsid w:val="006A666A"/>
    <w:rsid w:val="006A78E0"/>
    <w:rsid w:val="006A7CAF"/>
    <w:rsid w:val="006B07D9"/>
    <w:rsid w:val="006B265D"/>
    <w:rsid w:val="006B2A27"/>
    <w:rsid w:val="006B4788"/>
    <w:rsid w:val="006B6337"/>
    <w:rsid w:val="006B7228"/>
    <w:rsid w:val="006C0C6E"/>
    <w:rsid w:val="006C0D5D"/>
    <w:rsid w:val="006C1281"/>
    <w:rsid w:val="006C2BF9"/>
    <w:rsid w:val="006C3307"/>
    <w:rsid w:val="006C3377"/>
    <w:rsid w:val="006C64BA"/>
    <w:rsid w:val="006D0F66"/>
    <w:rsid w:val="006D2656"/>
    <w:rsid w:val="006D2FBC"/>
    <w:rsid w:val="006D487C"/>
    <w:rsid w:val="006D4978"/>
    <w:rsid w:val="006D795C"/>
    <w:rsid w:val="006E00CD"/>
    <w:rsid w:val="006E03D7"/>
    <w:rsid w:val="006E38D7"/>
    <w:rsid w:val="006E4AC7"/>
    <w:rsid w:val="006E56F2"/>
    <w:rsid w:val="006E6881"/>
    <w:rsid w:val="006E708B"/>
    <w:rsid w:val="006E7E5B"/>
    <w:rsid w:val="006E7FB6"/>
    <w:rsid w:val="006F0574"/>
    <w:rsid w:val="006F0E72"/>
    <w:rsid w:val="006F18EB"/>
    <w:rsid w:val="006F1FB1"/>
    <w:rsid w:val="006F296D"/>
    <w:rsid w:val="006F2A6E"/>
    <w:rsid w:val="006F3B90"/>
    <w:rsid w:val="006F42F0"/>
    <w:rsid w:val="006F494E"/>
    <w:rsid w:val="006F78A0"/>
    <w:rsid w:val="007007E2"/>
    <w:rsid w:val="00701669"/>
    <w:rsid w:val="007040FE"/>
    <w:rsid w:val="0070603C"/>
    <w:rsid w:val="0071160A"/>
    <w:rsid w:val="00715D48"/>
    <w:rsid w:val="00715F5D"/>
    <w:rsid w:val="00716E80"/>
    <w:rsid w:val="0071761C"/>
    <w:rsid w:val="00722CBA"/>
    <w:rsid w:val="00723B84"/>
    <w:rsid w:val="00724570"/>
    <w:rsid w:val="0072638C"/>
    <w:rsid w:val="00727AF4"/>
    <w:rsid w:val="0073324B"/>
    <w:rsid w:val="00736358"/>
    <w:rsid w:val="007365C5"/>
    <w:rsid w:val="007379C4"/>
    <w:rsid w:val="00740021"/>
    <w:rsid w:val="007431D4"/>
    <w:rsid w:val="0074422F"/>
    <w:rsid w:val="00745E80"/>
    <w:rsid w:val="0075167D"/>
    <w:rsid w:val="007518C1"/>
    <w:rsid w:val="0075246B"/>
    <w:rsid w:val="00753BEE"/>
    <w:rsid w:val="00753BF4"/>
    <w:rsid w:val="007550CB"/>
    <w:rsid w:val="007554B3"/>
    <w:rsid w:val="00755D1A"/>
    <w:rsid w:val="00757EC9"/>
    <w:rsid w:val="007602D0"/>
    <w:rsid w:val="007614F0"/>
    <w:rsid w:val="00764E92"/>
    <w:rsid w:val="0076546B"/>
    <w:rsid w:val="0076569F"/>
    <w:rsid w:val="007670A7"/>
    <w:rsid w:val="007717EF"/>
    <w:rsid w:val="00773E73"/>
    <w:rsid w:val="007767D4"/>
    <w:rsid w:val="00776F1B"/>
    <w:rsid w:val="007803D3"/>
    <w:rsid w:val="007815A4"/>
    <w:rsid w:val="00781DBA"/>
    <w:rsid w:val="00782A0D"/>
    <w:rsid w:val="00783375"/>
    <w:rsid w:val="00783467"/>
    <w:rsid w:val="00783A58"/>
    <w:rsid w:val="007841EC"/>
    <w:rsid w:val="00785AD4"/>
    <w:rsid w:val="00785B6B"/>
    <w:rsid w:val="007A0DA5"/>
    <w:rsid w:val="007A1195"/>
    <w:rsid w:val="007A453D"/>
    <w:rsid w:val="007A5D9F"/>
    <w:rsid w:val="007B125B"/>
    <w:rsid w:val="007B2D6E"/>
    <w:rsid w:val="007B5C7D"/>
    <w:rsid w:val="007B5F25"/>
    <w:rsid w:val="007B6297"/>
    <w:rsid w:val="007B7038"/>
    <w:rsid w:val="007C00AC"/>
    <w:rsid w:val="007C0E97"/>
    <w:rsid w:val="007C27F4"/>
    <w:rsid w:val="007C54BE"/>
    <w:rsid w:val="007C5F1C"/>
    <w:rsid w:val="007D0781"/>
    <w:rsid w:val="007D19C5"/>
    <w:rsid w:val="007D1ADC"/>
    <w:rsid w:val="007D261F"/>
    <w:rsid w:val="007D3A7D"/>
    <w:rsid w:val="007D470E"/>
    <w:rsid w:val="007D4845"/>
    <w:rsid w:val="007D4EAC"/>
    <w:rsid w:val="007D7A4F"/>
    <w:rsid w:val="007E01CB"/>
    <w:rsid w:val="007E2BC5"/>
    <w:rsid w:val="007E3965"/>
    <w:rsid w:val="007E7134"/>
    <w:rsid w:val="007E7BDD"/>
    <w:rsid w:val="007F048B"/>
    <w:rsid w:val="007F18A1"/>
    <w:rsid w:val="007F1994"/>
    <w:rsid w:val="007F264E"/>
    <w:rsid w:val="007F2EC0"/>
    <w:rsid w:val="007F3C4D"/>
    <w:rsid w:val="007F513B"/>
    <w:rsid w:val="007F588E"/>
    <w:rsid w:val="007F641F"/>
    <w:rsid w:val="008018BA"/>
    <w:rsid w:val="00803FC0"/>
    <w:rsid w:val="00806488"/>
    <w:rsid w:val="00807F2F"/>
    <w:rsid w:val="008118C9"/>
    <w:rsid w:val="0081192A"/>
    <w:rsid w:val="00812A01"/>
    <w:rsid w:val="008145A3"/>
    <w:rsid w:val="00816508"/>
    <w:rsid w:val="008173EE"/>
    <w:rsid w:val="008204AA"/>
    <w:rsid w:val="0082096D"/>
    <w:rsid w:val="00822153"/>
    <w:rsid w:val="0082508E"/>
    <w:rsid w:val="00830C68"/>
    <w:rsid w:val="00831FEA"/>
    <w:rsid w:val="008328F4"/>
    <w:rsid w:val="00834D1A"/>
    <w:rsid w:val="008376B7"/>
    <w:rsid w:val="00837E47"/>
    <w:rsid w:val="00840633"/>
    <w:rsid w:val="0084194B"/>
    <w:rsid w:val="0084289F"/>
    <w:rsid w:val="008438CF"/>
    <w:rsid w:val="0084543A"/>
    <w:rsid w:val="00846952"/>
    <w:rsid w:val="00847CD8"/>
    <w:rsid w:val="008515DF"/>
    <w:rsid w:val="00853A39"/>
    <w:rsid w:val="008544C5"/>
    <w:rsid w:val="008553E3"/>
    <w:rsid w:val="00856939"/>
    <w:rsid w:val="00860AB2"/>
    <w:rsid w:val="00860C02"/>
    <w:rsid w:val="00861789"/>
    <w:rsid w:val="00863C62"/>
    <w:rsid w:val="008640FC"/>
    <w:rsid w:val="00864761"/>
    <w:rsid w:val="0086603F"/>
    <w:rsid w:val="008670D3"/>
    <w:rsid w:val="00867B89"/>
    <w:rsid w:val="008703D3"/>
    <w:rsid w:val="00871BFA"/>
    <w:rsid w:val="008725FF"/>
    <w:rsid w:val="008726AD"/>
    <w:rsid w:val="00872AC0"/>
    <w:rsid w:val="008731D3"/>
    <w:rsid w:val="008757D3"/>
    <w:rsid w:val="0088192C"/>
    <w:rsid w:val="00881F2D"/>
    <w:rsid w:val="00883309"/>
    <w:rsid w:val="0088593A"/>
    <w:rsid w:val="00886595"/>
    <w:rsid w:val="00891159"/>
    <w:rsid w:val="00891964"/>
    <w:rsid w:val="00892AF9"/>
    <w:rsid w:val="008932F5"/>
    <w:rsid w:val="0089392E"/>
    <w:rsid w:val="00895258"/>
    <w:rsid w:val="0089585C"/>
    <w:rsid w:val="00897110"/>
    <w:rsid w:val="008A1086"/>
    <w:rsid w:val="008A1E26"/>
    <w:rsid w:val="008A240A"/>
    <w:rsid w:val="008A252B"/>
    <w:rsid w:val="008A541B"/>
    <w:rsid w:val="008B0C7A"/>
    <w:rsid w:val="008B1678"/>
    <w:rsid w:val="008B2206"/>
    <w:rsid w:val="008B2775"/>
    <w:rsid w:val="008B308A"/>
    <w:rsid w:val="008B4933"/>
    <w:rsid w:val="008B4E68"/>
    <w:rsid w:val="008B567E"/>
    <w:rsid w:val="008B5F2C"/>
    <w:rsid w:val="008C0EBD"/>
    <w:rsid w:val="008C2107"/>
    <w:rsid w:val="008C409D"/>
    <w:rsid w:val="008C40E8"/>
    <w:rsid w:val="008C49E9"/>
    <w:rsid w:val="008C7966"/>
    <w:rsid w:val="008D07F1"/>
    <w:rsid w:val="008D0F02"/>
    <w:rsid w:val="008D4490"/>
    <w:rsid w:val="008D5A17"/>
    <w:rsid w:val="008E4BB0"/>
    <w:rsid w:val="008E540B"/>
    <w:rsid w:val="008E5F37"/>
    <w:rsid w:val="008E719D"/>
    <w:rsid w:val="008F0164"/>
    <w:rsid w:val="008F1328"/>
    <w:rsid w:val="008F199C"/>
    <w:rsid w:val="008F2B93"/>
    <w:rsid w:val="008F45B7"/>
    <w:rsid w:val="00900E57"/>
    <w:rsid w:val="00901650"/>
    <w:rsid w:val="00901779"/>
    <w:rsid w:val="00901FDC"/>
    <w:rsid w:val="0090320F"/>
    <w:rsid w:val="00905A3C"/>
    <w:rsid w:val="00906BF3"/>
    <w:rsid w:val="009110B4"/>
    <w:rsid w:val="009115B7"/>
    <w:rsid w:val="009115D5"/>
    <w:rsid w:val="0091520D"/>
    <w:rsid w:val="0091599F"/>
    <w:rsid w:val="00917A8F"/>
    <w:rsid w:val="009237FF"/>
    <w:rsid w:val="00924E4E"/>
    <w:rsid w:val="00925F6F"/>
    <w:rsid w:val="00926165"/>
    <w:rsid w:val="00930CCF"/>
    <w:rsid w:val="009332C4"/>
    <w:rsid w:val="009342DE"/>
    <w:rsid w:val="0093493F"/>
    <w:rsid w:val="00934B2E"/>
    <w:rsid w:val="0093577E"/>
    <w:rsid w:val="00936590"/>
    <w:rsid w:val="0093776A"/>
    <w:rsid w:val="00937BDF"/>
    <w:rsid w:val="00941DDA"/>
    <w:rsid w:val="00942DA0"/>
    <w:rsid w:val="00944CCB"/>
    <w:rsid w:val="0094756F"/>
    <w:rsid w:val="00951950"/>
    <w:rsid w:val="0095526E"/>
    <w:rsid w:val="00956355"/>
    <w:rsid w:val="00962A55"/>
    <w:rsid w:val="0096337B"/>
    <w:rsid w:val="00963595"/>
    <w:rsid w:val="009637B0"/>
    <w:rsid w:val="009639AB"/>
    <w:rsid w:val="00966A8D"/>
    <w:rsid w:val="009677D6"/>
    <w:rsid w:val="00967A9E"/>
    <w:rsid w:val="00971E85"/>
    <w:rsid w:val="00972AA8"/>
    <w:rsid w:val="00972CF8"/>
    <w:rsid w:val="009742E9"/>
    <w:rsid w:val="00974C91"/>
    <w:rsid w:val="00976B11"/>
    <w:rsid w:val="009836A6"/>
    <w:rsid w:val="0098468D"/>
    <w:rsid w:val="0098505E"/>
    <w:rsid w:val="00985A6E"/>
    <w:rsid w:val="00993F6A"/>
    <w:rsid w:val="0099531C"/>
    <w:rsid w:val="00997D6E"/>
    <w:rsid w:val="009A0DC9"/>
    <w:rsid w:val="009A1314"/>
    <w:rsid w:val="009A43C6"/>
    <w:rsid w:val="009A45A6"/>
    <w:rsid w:val="009A65E0"/>
    <w:rsid w:val="009B2959"/>
    <w:rsid w:val="009B2AB3"/>
    <w:rsid w:val="009B6459"/>
    <w:rsid w:val="009C0598"/>
    <w:rsid w:val="009C1C9E"/>
    <w:rsid w:val="009C21CB"/>
    <w:rsid w:val="009C45C0"/>
    <w:rsid w:val="009C7074"/>
    <w:rsid w:val="009C78F9"/>
    <w:rsid w:val="009D0ED4"/>
    <w:rsid w:val="009D18EF"/>
    <w:rsid w:val="009E1A06"/>
    <w:rsid w:val="009E50AE"/>
    <w:rsid w:val="009E52DE"/>
    <w:rsid w:val="009E6CF7"/>
    <w:rsid w:val="009F133A"/>
    <w:rsid w:val="009F2914"/>
    <w:rsid w:val="009F39D5"/>
    <w:rsid w:val="009F3BC9"/>
    <w:rsid w:val="009F4746"/>
    <w:rsid w:val="00A00F78"/>
    <w:rsid w:val="00A039BB"/>
    <w:rsid w:val="00A070A4"/>
    <w:rsid w:val="00A073F9"/>
    <w:rsid w:val="00A10D04"/>
    <w:rsid w:val="00A12B9D"/>
    <w:rsid w:val="00A13E65"/>
    <w:rsid w:val="00A14D20"/>
    <w:rsid w:val="00A1720C"/>
    <w:rsid w:val="00A202EC"/>
    <w:rsid w:val="00A24AC6"/>
    <w:rsid w:val="00A2547A"/>
    <w:rsid w:val="00A27384"/>
    <w:rsid w:val="00A31875"/>
    <w:rsid w:val="00A33417"/>
    <w:rsid w:val="00A356E9"/>
    <w:rsid w:val="00A36450"/>
    <w:rsid w:val="00A370EF"/>
    <w:rsid w:val="00A372E1"/>
    <w:rsid w:val="00A403F5"/>
    <w:rsid w:val="00A40806"/>
    <w:rsid w:val="00A41331"/>
    <w:rsid w:val="00A41BE9"/>
    <w:rsid w:val="00A437C8"/>
    <w:rsid w:val="00A44BE6"/>
    <w:rsid w:val="00A45B6C"/>
    <w:rsid w:val="00A46C42"/>
    <w:rsid w:val="00A46E7A"/>
    <w:rsid w:val="00A4714F"/>
    <w:rsid w:val="00A50568"/>
    <w:rsid w:val="00A506A6"/>
    <w:rsid w:val="00A511E9"/>
    <w:rsid w:val="00A53EBD"/>
    <w:rsid w:val="00A53F78"/>
    <w:rsid w:val="00A5460A"/>
    <w:rsid w:val="00A55359"/>
    <w:rsid w:val="00A56141"/>
    <w:rsid w:val="00A565ED"/>
    <w:rsid w:val="00A612B4"/>
    <w:rsid w:val="00A6194B"/>
    <w:rsid w:val="00A65689"/>
    <w:rsid w:val="00A65A9E"/>
    <w:rsid w:val="00A665F5"/>
    <w:rsid w:val="00A6664A"/>
    <w:rsid w:val="00A670DF"/>
    <w:rsid w:val="00A67D60"/>
    <w:rsid w:val="00A71113"/>
    <w:rsid w:val="00A7268B"/>
    <w:rsid w:val="00A74F2F"/>
    <w:rsid w:val="00A76122"/>
    <w:rsid w:val="00A76AE3"/>
    <w:rsid w:val="00A773AD"/>
    <w:rsid w:val="00A831E1"/>
    <w:rsid w:val="00A84DB1"/>
    <w:rsid w:val="00A85610"/>
    <w:rsid w:val="00A86117"/>
    <w:rsid w:val="00A86A85"/>
    <w:rsid w:val="00A874C5"/>
    <w:rsid w:val="00A8791C"/>
    <w:rsid w:val="00A879B6"/>
    <w:rsid w:val="00A963E0"/>
    <w:rsid w:val="00A964B4"/>
    <w:rsid w:val="00A96BFE"/>
    <w:rsid w:val="00A96DB5"/>
    <w:rsid w:val="00A97FA4"/>
    <w:rsid w:val="00AA032C"/>
    <w:rsid w:val="00AA0608"/>
    <w:rsid w:val="00AA12DB"/>
    <w:rsid w:val="00AA55CF"/>
    <w:rsid w:val="00AA7DB2"/>
    <w:rsid w:val="00AA7F7E"/>
    <w:rsid w:val="00AB0236"/>
    <w:rsid w:val="00AB0D23"/>
    <w:rsid w:val="00AB1420"/>
    <w:rsid w:val="00AB20C5"/>
    <w:rsid w:val="00AB3EB5"/>
    <w:rsid w:val="00AB52EF"/>
    <w:rsid w:val="00AB74F1"/>
    <w:rsid w:val="00AB77E3"/>
    <w:rsid w:val="00AC036E"/>
    <w:rsid w:val="00AC0B5B"/>
    <w:rsid w:val="00AC1ABC"/>
    <w:rsid w:val="00AC4BFA"/>
    <w:rsid w:val="00AC51AE"/>
    <w:rsid w:val="00AC6572"/>
    <w:rsid w:val="00AC6F05"/>
    <w:rsid w:val="00AD0771"/>
    <w:rsid w:val="00AD1F69"/>
    <w:rsid w:val="00AD2AD4"/>
    <w:rsid w:val="00AD41A3"/>
    <w:rsid w:val="00AD5156"/>
    <w:rsid w:val="00AE1578"/>
    <w:rsid w:val="00AE280F"/>
    <w:rsid w:val="00AE358F"/>
    <w:rsid w:val="00AE39A0"/>
    <w:rsid w:val="00AE3F38"/>
    <w:rsid w:val="00AE41DB"/>
    <w:rsid w:val="00AE5AD8"/>
    <w:rsid w:val="00AE5C0F"/>
    <w:rsid w:val="00AE7AF5"/>
    <w:rsid w:val="00AF3880"/>
    <w:rsid w:val="00AF53B4"/>
    <w:rsid w:val="00B03E96"/>
    <w:rsid w:val="00B040B6"/>
    <w:rsid w:val="00B0415E"/>
    <w:rsid w:val="00B05D32"/>
    <w:rsid w:val="00B065EE"/>
    <w:rsid w:val="00B12128"/>
    <w:rsid w:val="00B12880"/>
    <w:rsid w:val="00B13EE9"/>
    <w:rsid w:val="00B150DC"/>
    <w:rsid w:val="00B15914"/>
    <w:rsid w:val="00B20220"/>
    <w:rsid w:val="00B21D6A"/>
    <w:rsid w:val="00B21F75"/>
    <w:rsid w:val="00B22E5D"/>
    <w:rsid w:val="00B2373D"/>
    <w:rsid w:val="00B23F0A"/>
    <w:rsid w:val="00B246D5"/>
    <w:rsid w:val="00B26847"/>
    <w:rsid w:val="00B26DB8"/>
    <w:rsid w:val="00B302B7"/>
    <w:rsid w:val="00B3049A"/>
    <w:rsid w:val="00B30F65"/>
    <w:rsid w:val="00B30FA7"/>
    <w:rsid w:val="00B31A2B"/>
    <w:rsid w:val="00B329BA"/>
    <w:rsid w:val="00B345BB"/>
    <w:rsid w:val="00B367DE"/>
    <w:rsid w:val="00B428F3"/>
    <w:rsid w:val="00B43007"/>
    <w:rsid w:val="00B4484F"/>
    <w:rsid w:val="00B517A3"/>
    <w:rsid w:val="00B51A08"/>
    <w:rsid w:val="00B53506"/>
    <w:rsid w:val="00B53D09"/>
    <w:rsid w:val="00B54C86"/>
    <w:rsid w:val="00B572D0"/>
    <w:rsid w:val="00B57860"/>
    <w:rsid w:val="00B612DD"/>
    <w:rsid w:val="00B624D2"/>
    <w:rsid w:val="00B62880"/>
    <w:rsid w:val="00B638FE"/>
    <w:rsid w:val="00B63B96"/>
    <w:rsid w:val="00B64469"/>
    <w:rsid w:val="00B64F9F"/>
    <w:rsid w:val="00B652E5"/>
    <w:rsid w:val="00B658F9"/>
    <w:rsid w:val="00B74045"/>
    <w:rsid w:val="00B742B3"/>
    <w:rsid w:val="00B74F22"/>
    <w:rsid w:val="00B75496"/>
    <w:rsid w:val="00B75E20"/>
    <w:rsid w:val="00B75EEC"/>
    <w:rsid w:val="00B768A2"/>
    <w:rsid w:val="00B76D2A"/>
    <w:rsid w:val="00B775FF"/>
    <w:rsid w:val="00B81F35"/>
    <w:rsid w:val="00B82331"/>
    <w:rsid w:val="00B83114"/>
    <w:rsid w:val="00B84AE6"/>
    <w:rsid w:val="00B87CEE"/>
    <w:rsid w:val="00B90700"/>
    <w:rsid w:val="00B9421E"/>
    <w:rsid w:val="00BA0835"/>
    <w:rsid w:val="00BA0842"/>
    <w:rsid w:val="00BA09C9"/>
    <w:rsid w:val="00BA4C27"/>
    <w:rsid w:val="00BA7392"/>
    <w:rsid w:val="00BA7A0F"/>
    <w:rsid w:val="00BA7FA5"/>
    <w:rsid w:val="00BB0D2C"/>
    <w:rsid w:val="00BB0EAC"/>
    <w:rsid w:val="00BB4E1B"/>
    <w:rsid w:val="00BB609F"/>
    <w:rsid w:val="00BB6E49"/>
    <w:rsid w:val="00BC1DB8"/>
    <w:rsid w:val="00BC2DA7"/>
    <w:rsid w:val="00BC3CFB"/>
    <w:rsid w:val="00BC5BB5"/>
    <w:rsid w:val="00BC733F"/>
    <w:rsid w:val="00BC7CFE"/>
    <w:rsid w:val="00BD2FDE"/>
    <w:rsid w:val="00BD51B7"/>
    <w:rsid w:val="00BD55AF"/>
    <w:rsid w:val="00BE00B7"/>
    <w:rsid w:val="00BE1E87"/>
    <w:rsid w:val="00BE1F1A"/>
    <w:rsid w:val="00BE25E2"/>
    <w:rsid w:val="00BE4CC8"/>
    <w:rsid w:val="00BE5DD7"/>
    <w:rsid w:val="00BE7E94"/>
    <w:rsid w:val="00BF3C10"/>
    <w:rsid w:val="00BF662D"/>
    <w:rsid w:val="00BF6B15"/>
    <w:rsid w:val="00BF79E9"/>
    <w:rsid w:val="00C0425B"/>
    <w:rsid w:val="00C04980"/>
    <w:rsid w:val="00C07251"/>
    <w:rsid w:val="00C1104B"/>
    <w:rsid w:val="00C113F6"/>
    <w:rsid w:val="00C11999"/>
    <w:rsid w:val="00C129B9"/>
    <w:rsid w:val="00C12C40"/>
    <w:rsid w:val="00C13D96"/>
    <w:rsid w:val="00C15186"/>
    <w:rsid w:val="00C151B9"/>
    <w:rsid w:val="00C15630"/>
    <w:rsid w:val="00C160D8"/>
    <w:rsid w:val="00C1654A"/>
    <w:rsid w:val="00C206E9"/>
    <w:rsid w:val="00C2144F"/>
    <w:rsid w:val="00C21AA7"/>
    <w:rsid w:val="00C23089"/>
    <w:rsid w:val="00C23DDB"/>
    <w:rsid w:val="00C245DA"/>
    <w:rsid w:val="00C24EC9"/>
    <w:rsid w:val="00C24F1B"/>
    <w:rsid w:val="00C279F8"/>
    <w:rsid w:val="00C27A59"/>
    <w:rsid w:val="00C302CF"/>
    <w:rsid w:val="00C34245"/>
    <w:rsid w:val="00C35A8E"/>
    <w:rsid w:val="00C3641A"/>
    <w:rsid w:val="00C40574"/>
    <w:rsid w:val="00C410F0"/>
    <w:rsid w:val="00C41499"/>
    <w:rsid w:val="00C427DD"/>
    <w:rsid w:val="00C45C90"/>
    <w:rsid w:val="00C46190"/>
    <w:rsid w:val="00C50B05"/>
    <w:rsid w:val="00C5158E"/>
    <w:rsid w:val="00C53E9A"/>
    <w:rsid w:val="00C549C8"/>
    <w:rsid w:val="00C54EC6"/>
    <w:rsid w:val="00C555AD"/>
    <w:rsid w:val="00C60988"/>
    <w:rsid w:val="00C609B9"/>
    <w:rsid w:val="00C61C75"/>
    <w:rsid w:val="00C63A6D"/>
    <w:rsid w:val="00C66318"/>
    <w:rsid w:val="00C66AB8"/>
    <w:rsid w:val="00C679A7"/>
    <w:rsid w:val="00C70CFF"/>
    <w:rsid w:val="00C73B77"/>
    <w:rsid w:val="00C7521B"/>
    <w:rsid w:val="00C75BDB"/>
    <w:rsid w:val="00C766EB"/>
    <w:rsid w:val="00C82347"/>
    <w:rsid w:val="00C83E1D"/>
    <w:rsid w:val="00C859E1"/>
    <w:rsid w:val="00C8737B"/>
    <w:rsid w:val="00C87E59"/>
    <w:rsid w:val="00C91C98"/>
    <w:rsid w:val="00C91CBA"/>
    <w:rsid w:val="00C92007"/>
    <w:rsid w:val="00C94A8C"/>
    <w:rsid w:val="00C97A4C"/>
    <w:rsid w:val="00CA0A35"/>
    <w:rsid w:val="00CA31BA"/>
    <w:rsid w:val="00CA3F0C"/>
    <w:rsid w:val="00CA44A1"/>
    <w:rsid w:val="00CA5E54"/>
    <w:rsid w:val="00CA67EB"/>
    <w:rsid w:val="00CB0D89"/>
    <w:rsid w:val="00CB415E"/>
    <w:rsid w:val="00CB455F"/>
    <w:rsid w:val="00CB5FD5"/>
    <w:rsid w:val="00CC266C"/>
    <w:rsid w:val="00CC3693"/>
    <w:rsid w:val="00CC65BF"/>
    <w:rsid w:val="00CC7645"/>
    <w:rsid w:val="00CD1F79"/>
    <w:rsid w:val="00CD4114"/>
    <w:rsid w:val="00CD465E"/>
    <w:rsid w:val="00CD470C"/>
    <w:rsid w:val="00CD4ABC"/>
    <w:rsid w:val="00CD4C6A"/>
    <w:rsid w:val="00CD4E9D"/>
    <w:rsid w:val="00CD6627"/>
    <w:rsid w:val="00CE3B4A"/>
    <w:rsid w:val="00CE3E65"/>
    <w:rsid w:val="00CE46C0"/>
    <w:rsid w:val="00CE55BB"/>
    <w:rsid w:val="00CF00C4"/>
    <w:rsid w:val="00CF056C"/>
    <w:rsid w:val="00CF0823"/>
    <w:rsid w:val="00CF0D61"/>
    <w:rsid w:val="00CF37B6"/>
    <w:rsid w:val="00CF3927"/>
    <w:rsid w:val="00CF3E5C"/>
    <w:rsid w:val="00CF3ED4"/>
    <w:rsid w:val="00CF4677"/>
    <w:rsid w:val="00CF57A8"/>
    <w:rsid w:val="00CF6113"/>
    <w:rsid w:val="00CF78C5"/>
    <w:rsid w:val="00CF7FAE"/>
    <w:rsid w:val="00D0039D"/>
    <w:rsid w:val="00D0167B"/>
    <w:rsid w:val="00D02169"/>
    <w:rsid w:val="00D0236E"/>
    <w:rsid w:val="00D0668B"/>
    <w:rsid w:val="00D07CB1"/>
    <w:rsid w:val="00D10304"/>
    <w:rsid w:val="00D11C35"/>
    <w:rsid w:val="00D11EB2"/>
    <w:rsid w:val="00D12213"/>
    <w:rsid w:val="00D12504"/>
    <w:rsid w:val="00D12C3C"/>
    <w:rsid w:val="00D140BB"/>
    <w:rsid w:val="00D1502B"/>
    <w:rsid w:val="00D15FA8"/>
    <w:rsid w:val="00D16BCF"/>
    <w:rsid w:val="00D1741C"/>
    <w:rsid w:val="00D2044E"/>
    <w:rsid w:val="00D21C55"/>
    <w:rsid w:val="00D2239A"/>
    <w:rsid w:val="00D23452"/>
    <w:rsid w:val="00D240BD"/>
    <w:rsid w:val="00D250BB"/>
    <w:rsid w:val="00D25F7B"/>
    <w:rsid w:val="00D26CB7"/>
    <w:rsid w:val="00D27602"/>
    <w:rsid w:val="00D27F9E"/>
    <w:rsid w:val="00D30BE0"/>
    <w:rsid w:val="00D30FB2"/>
    <w:rsid w:val="00D31BDD"/>
    <w:rsid w:val="00D32B3A"/>
    <w:rsid w:val="00D3382B"/>
    <w:rsid w:val="00D34331"/>
    <w:rsid w:val="00D34908"/>
    <w:rsid w:val="00D3561C"/>
    <w:rsid w:val="00D36BD3"/>
    <w:rsid w:val="00D36F2C"/>
    <w:rsid w:val="00D4218C"/>
    <w:rsid w:val="00D4360D"/>
    <w:rsid w:val="00D4465D"/>
    <w:rsid w:val="00D45A3E"/>
    <w:rsid w:val="00D45EE2"/>
    <w:rsid w:val="00D50F2E"/>
    <w:rsid w:val="00D52795"/>
    <w:rsid w:val="00D53F5B"/>
    <w:rsid w:val="00D5411D"/>
    <w:rsid w:val="00D54982"/>
    <w:rsid w:val="00D55F84"/>
    <w:rsid w:val="00D57289"/>
    <w:rsid w:val="00D575C7"/>
    <w:rsid w:val="00D62F9E"/>
    <w:rsid w:val="00D65241"/>
    <w:rsid w:val="00D70358"/>
    <w:rsid w:val="00D7067E"/>
    <w:rsid w:val="00D707DA"/>
    <w:rsid w:val="00D70A18"/>
    <w:rsid w:val="00D70B67"/>
    <w:rsid w:val="00D75F2E"/>
    <w:rsid w:val="00D76A73"/>
    <w:rsid w:val="00D77E30"/>
    <w:rsid w:val="00D80200"/>
    <w:rsid w:val="00D81F0A"/>
    <w:rsid w:val="00D850B7"/>
    <w:rsid w:val="00D855F5"/>
    <w:rsid w:val="00D904BF"/>
    <w:rsid w:val="00D905CF"/>
    <w:rsid w:val="00D96304"/>
    <w:rsid w:val="00DA2331"/>
    <w:rsid w:val="00DA27F2"/>
    <w:rsid w:val="00DA7585"/>
    <w:rsid w:val="00DB0B67"/>
    <w:rsid w:val="00DB17A9"/>
    <w:rsid w:val="00DB1A8C"/>
    <w:rsid w:val="00DB28E1"/>
    <w:rsid w:val="00DB3479"/>
    <w:rsid w:val="00DB4CB8"/>
    <w:rsid w:val="00DB6020"/>
    <w:rsid w:val="00DB6C8C"/>
    <w:rsid w:val="00DC05F1"/>
    <w:rsid w:val="00DC0B8E"/>
    <w:rsid w:val="00DC1537"/>
    <w:rsid w:val="00DC4592"/>
    <w:rsid w:val="00DC55BC"/>
    <w:rsid w:val="00DC7A16"/>
    <w:rsid w:val="00DC7BDB"/>
    <w:rsid w:val="00DD2FD6"/>
    <w:rsid w:val="00DD591D"/>
    <w:rsid w:val="00DD750B"/>
    <w:rsid w:val="00DD7B66"/>
    <w:rsid w:val="00DE3A60"/>
    <w:rsid w:val="00DE3F3A"/>
    <w:rsid w:val="00DE5A9D"/>
    <w:rsid w:val="00DE67C2"/>
    <w:rsid w:val="00DE69BA"/>
    <w:rsid w:val="00DF142A"/>
    <w:rsid w:val="00DF2224"/>
    <w:rsid w:val="00DF4BD3"/>
    <w:rsid w:val="00DF5635"/>
    <w:rsid w:val="00E00936"/>
    <w:rsid w:val="00E00C31"/>
    <w:rsid w:val="00E0131F"/>
    <w:rsid w:val="00E0161E"/>
    <w:rsid w:val="00E03234"/>
    <w:rsid w:val="00E05CF8"/>
    <w:rsid w:val="00E07419"/>
    <w:rsid w:val="00E07B6F"/>
    <w:rsid w:val="00E07E05"/>
    <w:rsid w:val="00E12C4B"/>
    <w:rsid w:val="00E1302D"/>
    <w:rsid w:val="00E1494C"/>
    <w:rsid w:val="00E156C4"/>
    <w:rsid w:val="00E1670B"/>
    <w:rsid w:val="00E2254D"/>
    <w:rsid w:val="00E237FF"/>
    <w:rsid w:val="00E240FA"/>
    <w:rsid w:val="00E258DD"/>
    <w:rsid w:val="00E263DD"/>
    <w:rsid w:val="00E26C79"/>
    <w:rsid w:val="00E274D8"/>
    <w:rsid w:val="00E31EA5"/>
    <w:rsid w:val="00E34021"/>
    <w:rsid w:val="00E404D8"/>
    <w:rsid w:val="00E40D0F"/>
    <w:rsid w:val="00E434AC"/>
    <w:rsid w:val="00E45E10"/>
    <w:rsid w:val="00E468E4"/>
    <w:rsid w:val="00E4723D"/>
    <w:rsid w:val="00E503A6"/>
    <w:rsid w:val="00E50ED5"/>
    <w:rsid w:val="00E52887"/>
    <w:rsid w:val="00E535F2"/>
    <w:rsid w:val="00E56DF6"/>
    <w:rsid w:val="00E57B25"/>
    <w:rsid w:val="00E57F6E"/>
    <w:rsid w:val="00E626FA"/>
    <w:rsid w:val="00E63E00"/>
    <w:rsid w:val="00E65860"/>
    <w:rsid w:val="00E7093B"/>
    <w:rsid w:val="00E72D25"/>
    <w:rsid w:val="00E769C1"/>
    <w:rsid w:val="00E77AC3"/>
    <w:rsid w:val="00E81BFF"/>
    <w:rsid w:val="00E869BA"/>
    <w:rsid w:val="00E86AE3"/>
    <w:rsid w:val="00E91454"/>
    <w:rsid w:val="00E91EED"/>
    <w:rsid w:val="00E92144"/>
    <w:rsid w:val="00E9228B"/>
    <w:rsid w:val="00E9364D"/>
    <w:rsid w:val="00E9489A"/>
    <w:rsid w:val="00E94F95"/>
    <w:rsid w:val="00E952E7"/>
    <w:rsid w:val="00E97EDC"/>
    <w:rsid w:val="00EA68D9"/>
    <w:rsid w:val="00EA6BAB"/>
    <w:rsid w:val="00EA72A1"/>
    <w:rsid w:val="00EA754C"/>
    <w:rsid w:val="00EB09E0"/>
    <w:rsid w:val="00EB1B27"/>
    <w:rsid w:val="00EB3C67"/>
    <w:rsid w:val="00EB40CB"/>
    <w:rsid w:val="00EB4538"/>
    <w:rsid w:val="00EB4CEC"/>
    <w:rsid w:val="00EB642D"/>
    <w:rsid w:val="00EB6F8C"/>
    <w:rsid w:val="00EC4716"/>
    <w:rsid w:val="00EC5B2C"/>
    <w:rsid w:val="00EC7A89"/>
    <w:rsid w:val="00ED051E"/>
    <w:rsid w:val="00ED06EC"/>
    <w:rsid w:val="00ED6C8E"/>
    <w:rsid w:val="00ED7763"/>
    <w:rsid w:val="00EE01D0"/>
    <w:rsid w:val="00EE1847"/>
    <w:rsid w:val="00EE2CC4"/>
    <w:rsid w:val="00EE3C12"/>
    <w:rsid w:val="00EE45D9"/>
    <w:rsid w:val="00EE598C"/>
    <w:rsid w:val="00EF0964"/>
    <w:rsid w:val="00EF10DF"/>
    <w:rsid w:val="00EF2542"/>
    <w:rsid w:val="00EF3C5F"/>
    <w:rsid w:val="00EF4B09"/>
    <w:rsid w:val="00EF7ABA"/>
    <w:rsid w:val="00F00F02"/>
    <w:rsid w:val="00F0358C"/>
    <w:rsid w:val="00F03B76"/>
    <w:rsid w:val="00F0510D"/>
    <w:rsid w:val="00F10E64"/>
    <w:rsid w:val="00F2183D"/>
    <w:rsid w:val="00F23733"/>
    <w:rsid w:val="00F23F3B"/>
    <w:rsid w:val="00F24817"/>
    <w:rsid w:val="00F2509F"/>
    <w:rsid w:val="00F25383"/>
    <w:rsid w:val="00F27602"/>
    <w:rsid w:val="00F27DCF"/>
    <w:rsid w:val="00F32D14"/>
    <w:rsid w:val="00F35454"/>
    <w:rsid w:val="00F42151"/>
    <w:rsid w:val="00F42618"/>
    <w:rsid w:val="00F42DBF"/>
    <w:rsid w:val="00F445C7"/>
    <w:rsid w:val="00F446E7"/>
    <w:rsid w:val="00F456E3"/>
    <w:rsid w:val="00F45AB2"/>
    <w:rsid w:val="00F45F5E"/>
    <w:rsid w:val="00F5059C"/>
    <w:rsid w:val="00F50FA7"/>
    <w:rsid w:val="00F51D30"/>
    <w:rsid w:val="00F53351"/>
    <w:rsid w:val="00F56109"/>
    <w:rsid w:val="00F57A22"/>
    <w:rsid w:val="00F6228D"/>
    <w:rsid w:val="00F625E0"/>
    <w:rsid w:val="00F62F55"/>
    <w:rsid w:val="00F65E47"/>
    <w:rsid w:val="00F710DB"/>
    <w:rsid w:val="00F72528"/>
    <w:rsid w:val="00F7295A"/>
    <w:rsid w:val="00F758B9"/>
    <w:rsid w:val="00F80CF5"/>
    <w:rsid w:val="00F82664"/>
    <w:rsid w:val="00F83DEB"/>
    <w:rsid w:val="00F8410C"/>
    <w:rsid w:val="00F86211"/>
    <w:rsid w:val="00F86671"/>
    <w:rsid w:val="00F86904"/>
    <w:rsid w:val="00F906DB"/>
    <w:rsid w:val="00F9141B"/>
    <w:rsid w:val="00F91657"/>
    <w:rsid w:val="00F918BB"/>
    <w:rsid w:val="00F94F11"/>
    <w:rsid w:val="00F957FA"/>
    <w:rsid w:val="00F96B96"/>
    <w:rsid w:val="00F97155"/>
    <w:rsid w:val="00F971D0"/>
    <w:rsid w:val="00FA0ED5"/>
    <w:rsid w:val="00FA22F9"/>
    <w:rsid w:val="00FA4D12"/>
    <w:rsid w:val="00FA5E48"/>
    <w:rsid w:val="00FA7B10"/>
    <w:rsid w:val="00FB1CF9"/>
    <w:rsid w:val="00FB2D79"/>
    <w:rsid w:val="00FB3826"/>
    <w:rsid w:val="00FB4C8E"/>
    <w:rsid w:val="00FB70F5"/>
    <w:rsid w:val="00FB75D6"/>
    <w:rsid w:val="00FB77EC"/>
    <w:rsid w:val="00FC2197"/>
    <w:rsid w:val="00FC2A4E"/>
    <w:rsid w:val="00FC2C62"/>
    <w:rsid w:val="00FC2D56"/>
    <w:rsid w:val="00FC4206"/>
    <w:rsid w:val="00FC6E95"/>
    <w:rsid w:val="00FC7C89"/>
    <w:rsid w:val="00FC7D9E"/>
    <w:rsid w:val="00FD0D97"/>
    <w:rsid w:val="00FE08F1"/>
    <w:rsid w:val="00FE10C6"/>
    <w:rsid w:val="00FE23DC"/>
    <w:rsid w:val="00FE566D"/>
    <w:rsid w:val="00FE62AB"/>
    <w:rsid w:val="00FE7E26"/>
    <w:rsid w:val="00FF0D85"/>
    <w:rsid w:val="00FF1009"/>
    <w:rsid w:val="00FF13F4"/>
    <w:rsid w:val="00FF2F3F"/>
    <w:rsid w:val="00FF35DC"/>
    <w:rsid w:val="00FF53B0"/>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3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4B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4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174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174BF"/>
    <w:pPr>
      <w:ind w:left="720"/>
      <w:contextualSpacing/>
    </w:pPr>
  </w:style>
  <w:style w:type="paragraph" w:styleId="BalloonText">
    <w:name w:val="Balloon Text"/>
    <w:basedOn w:val="Normal"/>
    <w:link w:val="BalloonTextChar"/>
    <w:uiPriority w:val="99"/>
    <w:semiHidden/>
    <w:unhideWhenUsed/>
    <w:rsid w:val="002F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15"/>
    <w:rPr>
      <w:rFonts w:ascii="Tahoma" w:hAnsi="Tahoma" w:cs="Tahoma"/>
      <w:sz w:val="16"/>
      <w:szCs w:val="16"/>
    </w:rPr>
  </w:style>
  <w:style w:type="character" w:styleId="Hyperlink">
    <w:name w:val="Hyperlink"/>
    <w:basedOn w:val="DefaultParagraphFont"/>
    <w:uiPriority w:val="99"/>
    <w:unhideWhenUsed/>
    <w:rsid w:val="002F7215"/>
    <w:rPr>
      <w:color w:val="0000FF" w:themeColor="hyperlink"/>
      <w:u w:val="single"/>
    </w:rPr>
  </w:style>
  <w:style w:type="character" w:customStyle="1" w:styleId="link">
    <w:name w:val="link"/>
    <w:basedOn w:val="DefaultParagraphFont"/>
    <w:rsid w:val="00926165"/>
  </w:style>
  <w:style w:type="table" w:styleId="MediumGrid3-Accent5">
    <w:name w:val="Medium Grid 3 Accent 5"/>
    <w:basedOn w:val="TableNormal"/>
    <w:uiPriority w:val="69"/>
    <w:rsid w:val="00FC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5C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A93"/>
  </w:style>
  <w:style w:type="paragraph" w:styleId="Footer">
    <w:name w:val="footer"/>
    <w:basedOn w:val="Normal"/>
    <w:link w:val="FooterChar"/>
    <w:uiPriority w:val="99"/>
    <w:unhideWhenUsed/>
    <w:rsid w:val="005C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A93"/>
  </w:style>
  <w:style w:type="character" w:styleId="CommentReference">
    <w:name w:val="annotation reference"/>
    <w:basedOn w:val="DefaultParagraphFont"/>
    <w:uiPriority w:val="99"/>
    <w:semiHidden/>
    <w:unhideWhenUsed/>
    <w:rsid w:val="00E869BA"/>
    <w:rPr>
      <w:sz w:val="16"/>
      <w:szCs w:val="16"/>
    </w:rPr>
  </w:style>
  <w:style w:type="paragraph" w:styleId="CommentText">
    <w:name w:val="annotation text"/>
    <w:basedOn w:val="Normal"/>
    <w:link w:val="CommentTextChar"/>
    <w:uiPriority w:val="99"/>
    <w:semiHidden/>
    <w:unhideWhenUsed/>
    <w:rsid w:val="00E869BA"/>
    <w:pPr>
      <w:spacing w:line="240" w:lineRule="auto"/>
    </w:pPr>
    <w:rPr>
      <w:sz w:val="20"/>
      <w:szCs w:val="20"/>
    </w:rPr>
  </w:style>
  <w:style w:type="character" w:customStyle="1" w:styleId="CommentTextChar">
    <w:name w:val="Comment Text Char"/>
    <w:basedOn w:val="DefaultParagraphFont"/>
    <w:link w:val="CommentText"/>
    <w:uiPriority w:val="99"/>
    <w:semiHidden/>
    <w:rsid w:val="00E869BA"/>
    <w:rPr>
      <w:sz w:val="20"/>
      <w:szCs w:val="20"/>
    </w:rPr>
  </w:style>
  <w:style w:type="paragraph" w:styleId="CommentSubject">
    <w:name w:val="annotation subject"/>
    <w:basedOn w:val="CommentText"/>
    <w:next w:val="CommentText"/>
    <w:link w:val="CommentSubjectChar"/>
    <w:uiPriority w:val="99"/>
    <w:semiHidden/>
    <w:unhideWhenUsed/>
    <w:rsid w:val="00E869BA"/>
    <w:rPr>
      <w:b/>
      <w:bCs/>
    </w:rPr>
  </w:style>
  <w:style w:type="character" w:customStyle="1" w:styleId="CommentSubjectChar">
    <w:name w:val="Comment Subject Char"/>
    <w:basedOn w:val="CommentTextChar"/>
    <w:link w:val="CommentSubject"/>
    <w:uiPriority w:val="99"/>
    <w:semiHidden/>
    <w:rsid w:val="00E869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3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4B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4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174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174BF"/>
    <w:pPr>
      <w:ind w:left="720"/>
      <w:contextualSpacing/>
    </w:pPr>
  </w:style>
  <w:style w:type="paragraph" w:styleId="BalloonText">
    <w:name w:val="Balloon Text"/>
    <w:basedOn w:val="Normal"/>
    <w:link w:val="BalloonTextChar"/>
    <w:uiPriority w:val="99"/>
    <w:semiHidden/>
    <w:unhideWhenUsed/>
    <w:rsid w:val="002F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15"/>
    <w:rPr>
      <w:rFonts w:ascii="Tahoma" w:hAnsi="Tahoma" w:cs="Tahoma"/>
      <w:sz w:val="16"/>
      <w:szCs w:val="16"/>
    </w:rPr>
  </w:style>
  <w:style w:type="character" w:styleId="Hyperlink">
    <w:name w:val="Hyperlink"/>
    <w:basedOn w:val="DefaultParagraphFont"/>
    <w:uiPriority w:val="99"/>
    <w:unhideWhenUsed/>
    <w:rsid w:val="002F7215"/>
    <w:rPr>
      <w:color w:val="0000FF" w:themeColor="hyperlink"/>
      <w:u w:val="single"/>
    </w:rPr>
  </w:style>
  <w:style w:type="character" w:customStyle="1" w:styleId="link">
    <w:name w:val="link"/>
    <w:basedOn w:val="DefaultParagraphFont"/>
    <w:rsid w:val="00926165"/>
  </w:style>
  <w:style w:type="table" w:styleId="MediumGrid3-Accent5">
    <w:name w:val="Medium Grid 3 Accent 5"/>
    <w:basedOn w:val="TableNormal"/>
    <w:uiPriority w:val="69"/>
    <w:rsid w:val="00FC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5C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A93"/>
  </w:style>
  <w:style w:type="paragraph" w:styleId="Footer">
    <w:name w:val="footer"/>
    <w:basedOn w:val="Normal"/>
    <w:link w:val="FooterChar"/>
    <w:uiPriority w:val="99"/>
    <w:unhideWhenUsed/>
    <w:rsid w:val="005C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A93"/>
  </w:style>
  <w:style w:type="character" w:styleId="CommentReference">
    <w:name w:val="annotation reference"/>
    <w:basedOn w:val="DefaultParagraphFont"/>
    <w:uiPriority w:val="99"/>
    <w:semiHidden/>
    <w:unhideWhenUsed/>
    <w:rsid w:val="00E869BA"/>
    <w:rPr>
      <w:sz w:val="16"/>
      <w:szCs w:val="16"/>
    </w:rPr>
  </w:style>
  <w:style w:type="paragraph" w:styleId="CommentText">
    <w:name w:val="annotation text"/>
    <w:basedOn w:val="Normal"/>
    <w:link w:val="CommentTextChar"/>
    <w:uiPriority w:val="99"/>
    <w:semiHidden/>
    <w:unhideWhenUsed/>
    <w:rsid w:val="00E869BA"/>
    <w:pPr>
      <w:spacing w:line="240" w:lineRule="auto"/>
    </w:pPr>
    <w:rPr>
      <w:sz w:val="20"/>
      <w:szCs w:val="20"/>
    </w:rPr>
  </w:style>
  <w:style w:type="character" w:customStyle="1" w:styleId="CommentTextChar">
    <w:name w:val="Comment Text Char"/>
    <w:basedOn w:val="DefaultParagraphFont"/>
    <w:link w:val="CommentText"/>
    <w:uiPriority w:val="99"/>
    <w:semiHidden/>
    <w:rsid w:val="00E869BA"/>
    <w:rPr>
      <w:sz w:val="20"/>
      <w:szCs w:val="20"/>
    </w:rPr>
  </w:style>
  <w:style w:type="paragraph" w:styleId="CommentSubject">
    <w:name w:val="annotation subject"/>
    <w:basedOn w:val="CommentText"/>
    <w:next w:val="CommentText"/>
    <w:link w:val="CommentSubjectChar"/>
    <w:uiPriority w:val="99"/>
    <w:semiHidden/>
    <w:unhideWhenUsed/>
    <w:rsid w:val="00E869BA"/>
    <w:rPr>
      <w:b/>
      <w:bCs/>
    </w:rPr>
  </w:style>
  <w:style w:type="character" w:customStyle="1" w:styleId="CommentSubjectChar">
    <w:name w:val="Comment Subject Char"/>
    <w:basedOn w:val="CommentTextChar"/>
    <w:link w:val="CommentSubject"/>
    <w:uiPriority w:val="99"/>
    <w:semiHidden/>
    <w:rsid w:val="00E86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807">
      <w:bodyDiv w:val="1"/>
      <w:marLeft w:val="0"/>
      <w:marRight w:val="0"/>
      <w:marTop w:val="0"/>
      <w:marBottom w:val="0"/>
      <w:divBdr>
        <w:top w:val="none" w:sz="0" w:space="0" w:color="auto"/>
        <w:left w:val="none" w:sz="0" w:space="0" w:color="auto"/>
        <w:bottom w:val="none" w:sz="0" w:space="0" w:color="auto"/>
        <w:right w:val="none" w:sz="0" w:space="0" w:color="auto"/>
      </w:divBdr>
    </w:div>
    <w:div w:id="602881270">
      <w:bodyDiv w:val="1"/>
      <w:marLeft w:val="0"/>
      <w:marRight w:val="0"/>
      <w:marTop w:val="0"/>
      <w:marBottom w:val="0"/>
      <w:divBdr>
        <w:top w:val="none" w:sz="0" w:space="0" w:color="auto"/>
        <w:left w:val="none" w:sz="0" w:space="0" w:color="auto"/>
        <w:bottom w:val="none" w:sz="0" w:space="0" w:color="auto"/>
        <w:right w:val="none" w:sz="0" w:space="0" w:color="auto"/>
      </w:divBdr>
    </w:div>
    <w:div w:id="660740004">
      <w:bodyDiv w:val="1"/>
      <w:marLeft w:val="0"/>
      <w:marRight w:val="0"/>
      <w:marTop w:val="0"/>
      <w:marBottom w:val="0"/>
      <w:divBdr>
        <w:top w:val="none" w:sz="0" w:space="0" w:color="auto"/>
        <w:left w:val="none" w:sz="0" w:space="0" w:color="auto"/>
        <w:bottom w:val="none" w:sz="0" w:space="0" w:color="auto"/>
        <w:right w:val="none" w:sz="0" w:space="0" w:color="auto"/>
      </w:divBdr>
    </w:div>
    <w:div w:id="1019892981">
      <w:bodyDiv w:val="1"/>
      <w:marLeft w:val="0"/>
      <w:marRight w:val="0"/>
      <w:marTop w:val="0"/>
      <w:marBottom w:val="0"/>
      <w:divBdr>
        <w:top w:val="none" w:sz="0" w:space="0" w:color="auto"/>
        <w:left w:val="none" w:sz="0" w:space="0" w:color="auto"/>
        <w:bottom w:val="none" w:sz="0" w:space="0" w:color="auto"/>
        <w:right w:val="none" w:sz="0" w:space="0" w:color="auto"/>
      </w:divBdr>
    </w:div>
    <w:div w:id="1120800955">
      <w:bodyDiv w:val="1"/>
      <w:marLeft w:val="0"/>
      <w:marRight w:val="0"/>
      <w:marTop w:val="0"/>
      <w:marBottom w:val="0"/>
      <w:divBdr>
        <w:top w:val="none" w:sz="0" w:space="0" w:color="auto"/>
        <w:left w:val="none" w:sz="0" w:space="0" w:color="auto"/>
        <w:bottom w:val="none" w:sz="0" w:space="0" w:color="auto"/>
        <w:right w:val="none" w:sz="0" w:space="0" w:color="auto"/>
      </w:divBdr>
    </w:div>
    <w:div w:id="1246382846">
      <w:bodyDiv w:val="1"/>
      <w:marLeft w:val="0"/>
      <w:marRight w:val="0"/>
      <w:marTop w:val="0"/>
      <w:marBottom w:val="0"/>
      <w:divBdr>
        <w:top w:val="none" w:sz="0" w:space="0" w:color="auto"/>
        <w:left w:val="none" w:sz="0" w:space="0" w:color="auto"/>
        <w:bottom w:val="none" w:sz="0" w:space="0" w:color="auto"/>
        <w:right w:val="none" w:sz="0" w:space="0" w:color="auto"/>
      </w:divBdr>
    </w:div>
    <w:div w:id="1449854720">
      <w:bodyDiv w:val="1"/>
      <w:marLeft w:val="0"/>
      <w:marRight w:val="0"/>
      <w:marTop w:val="0"/>
      <w:marBottom w:val="0"/>
      <w:divBdr>
        <w:top w:val="none" w:sz="0" w:space="0" w:color="auto"/>
        <w:left w:val="none" w:sz="0" w:space="0" w:color="auto"/>
        <w:bottom w:val="none" w:sz="0" w:space="0" w:color="auto"/>
        <w:right w:val="none" w:sz="0" w:space="0" w:color="auto"/>
      </w:divBdr>
    </w:div>
    <w:div w:id="17555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c-61850-iop-2017@googlegroups.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iec61850.ucaiug.org/2017IOP-NOrlean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rb@sisconet.com" TargetMode="External"/><Relationship Id="rId5" Type="http://schemas.openxmlformats.org/officeDocument/2006/relationships/settings" Target="settings.xml"/><Relationship Id="rId15" Type="http://schemas.openxmlformats.org/officeDocument/2006/relationships/hyperlink" Target="https://aws.passkey.com/go/UCAIOP" TargetMode="External"/><Relationship Id="rId10" Type="http://schemas.openxmlformats.org/officeDocument/2006/relationships/hyperlink" Target="http://iec61850.ucaiug.org/2017IOP-NOrleans/IOP%20Documents/General%20Integrated%20Demo%20Information/Test%20procedure%20draf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ec61850.ucaiug.org/2017IOP-NOrleans/IOP%20Documents/GOOSE%20to%20GOOGLE%20Bridge%20(AS-IS%20Software)/XMPPBridge.zip" TargetMode="External"/><Relationship Id="rId14" Type="http://schemas.openxmlformats.org/officeDocument/2006/relationships/hyperlink" Target="http://www.marriott.com/hotels/fact-sheet/travel/msymc-new-orleans-downtown-marriott-at-the-convention-center/"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E302ACCE53BF4E985B75C77A87C74B" ma:contentTypeVersion="0" ma:contentTypeDescription="Create a new document." ma:contentTypeScope="" ma:versionID="811ecda31f5ed1c1c82a58717559e7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4A43CA-DF59-4B5D-A55F-BC22CCB6A178}"/>
</file>

<file path=customXml/itemProps2.xml><?xml version="1.0" encoding="utf-8"?>
<ds:datastoreItem xmlns:ds="http://schemas.openxmlformats.org/officeDocument/2006/customXml" ds:itemID="{117A77F2-297C-4D9A-AA73-45E418851AB5}"/>
</file>

<file path=customXml/itemProps3.xml><?xml version="1.0" encoding="utf-8"?>
<ds:datastoreItem xmlns:ds="http://schemas.openxmlformats.org/officeDocument/2006/customXml" ds:itemID="{B7D77EC4-8695-487A-BB06-C4E1598A848A}"/>
</file>

<file path=customXml/itemProps4.xml><?xml version="1.0" encoding="utf-8"?>
<ds:datastoreItem xmlns:ds="http://schemas.openxmlformats.org/officeDocument/2006/customXml" ds:itemID="{D960F753-DA8A-4FAC-82D1-1CF20D37C925}"/>
</file>

<file path=docProps/app.xml><?xml version="1.0" encoding="utf-8"?>
<Properties xmlns="http://schemas.openxmlformats.org/officeDocument/2006/extended-properties" xmlns:vt="http://schemas.openxmlformats.org/officeDocument/2006/docPropsVTypes">
  <Template>Normal.dotm</Template>
  <TotalTime>91</TotalTime>
  <Pages>12</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Falk &lt;herb@sisconet.com&gt;</dc:creator>
  <cp:lastModifiedBy>Herb Falk &lt;herb@sisconet.com&gt;</cp:lastModifiedBy>
  <cp:revision>3</cp:revision>
  <dcterms:created xsi:type="dcterms:W3CDTF">2017-05-11T13:47:00Z</dcterms:created>
  <dcterms:modified xsi:type="dcterms:W3CDTF">2017-05-11T15:41:00Z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0x010100B8E302ACCE53BF4E985B75C77A87C74B</vt:lpwstr>
  </property>
</Properties>
</file>